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2ED9D" w14:textId="77777777" w:rsidR="00030129" w:rsidRPr="005D3E56" w:rsidRDefault="00030129" w:rsidP="00030129">
      <w:pPr>
        <w:tabs>
          <w:tab w:val="left" w:pos="-567"/>
        </w:tabs>
        <w:jc w:val="center"/>
        <w:rPr>
          <w:rFonts w:ascii="Calibri" w:hAnsi="Calibri" w:cs="Arial"/>
          <w:b/>
          <w:sz w:val="24"/>
          <w:szCs w:val="24"/>
        </w:rPr>
      </w:pPr>
      <w:r w:rsidRPr="00C1298E">
        <w:rPr>
          <w:rFonts w:ascii="Calibri" w:hAnsi="Calibri" w:cs="Arial"/>
          <w:b/>
          <w:sz w:val="24"/>
          <w:szCs w:val="24"/>
        </w:rPr>
        <w:t>FORMULARIO DE DATOS PERSONALES PARA LA PUBLICACIÓN DE TRANSFERENCIAS DE VALOR A PROFESIONALES SANITARIOS</w:t>
      </w:r>
    </w:p>
    <w:p w14:paraId="44225ADB" w14:textId="77777777" w:rsidR="00030129" w:rsidRDefault="00030129" w:rsidP="00030129">
      <w:pPr>
        <w:tabs>
          <w:tab w:val="left" w:pos="-567"/>
        </w:tabs>
        <w:ind w:left="-567"/>
        <w:jc w:val="center"/>
        <w:rPr>
          <w:rFonts w:ascii="Calibri" w:hAnsi="Calibri" w:cs="Arial"/>
          <w:b/>
          <w:sz w:val="24"/>
          <w:szCs w:val="24"/>
        </w:rPr>
      </w:pPr>
    </w:p>
    <w:p w14:paraId="75044D96" w14:textId="77777777" w:rsidR="00030129" w:rsidRDefault="00030129" w:rsidP="00030129">
      <w:pPr>
        <w:tabs>
          <w:tab w:val="left" w:pos="2160"/>
        </w:tabs>
        <w:ind w:left="-426" w:right="-568"/>
        <w:jc w:val="both"/>
        <w:rPr>
          <w:lang w:val="it-IT"/>
        </w:rPr>
      </w:pPr>
      <w:r>
        <w:rPr>
          <w:lang w:val="it-IT"/>
        </w:rPr>
        <w:t>ViiV</w:t>
      </w:r>
      <w:r w:rsidRPr="00BF5A7D">
        <w:rPr>
          <w:lang w:val="it-IT"/>
        </w:rPr>
        <w:t xml:space="preserve"> tiene un compromiso constante con la transparencia en sus relaciones con los profesional</w:t>
      </w:r>
      <w:r>
        <w:rPr>
          <w:lang w:val="it-IT"/>
        </w:rPr>
        <w:t xml:space="preserve">es sanitarios de todo el mundo </w:t>
      </w:r>
      <w:r w:rsidRPr="00EE4850">
        <w:rPr>
          <w:lang w:val="it-IT"/>
        </w:rPr>
        <w:t>y está obligada a publicar las transferencias de valor realizadas de forma directa o a través de terceros a los profesionales sanitarios según el Código de Buenas Prácticas de la Industria Farmacéutica de Farmaindustria.</w:t>
      </w:r>
    </w:p>
    <w:p w14:paraId="41215F04" w14:textId="77777777" w:rsidR="00030129" w:rsidRDefault="00030129" w:rsidP="00030129">
      <w:pPr>
        <w:tabs>
          <w:tab w:val="left" w:pos="2160"/>
        </w:tabs>
        <w:ind w:left="-426" w:right="-568"/>
        <w:jc w:val="both"/>
        <w:rPr>
          <w:lang w:val="it-IT"/>
        </w:rPr>
      </w:pPr>
    </w:p>
    <w:p w14:paraId="3846E91B" w14:textId="77777777" w:rsidR="00030129" w:rsidRDefault="00030129" w:rsidP="00030129">
      <w:pPr>
        <w:tabs>
          <w:tab w:val="left" w:pos="2160"/>
        </w:tabs>
        <w:ind w:left="-426" w:right="-568"/>
        <w:jc w:val="both"/>
        <w:rPr>
          <w:lang w:val="it-IT"/>
        </w:rPr>
      </w:pPr>
      <w:r w:rsidRPr="00601A9C">
        <w:rPr>
          <w:lang w:val="it-IT"/>
        </w:rPr>
        <w:t>Se le pide que firme este formulario porque usted se ha beneficiado, o se va a ben</w:t>
      </w:r>
      <w:r>
        <w:rPr>
          <w:lang w:val="it-IT"/>
        </w:rPr>
        <w:t>e</w:t>
      </w:r>
      <w:r w:rsidRPr="00601A9C">
        <w:rPr>
          <w:lang w:val="it-IT"/>
        </w:rPr>
        <w:t xml:space="preserve">ficiar, de una beca </w:t>
      </w:r>
      <w:r>
        <w:rPr>
          <w:lang w:val="it-IT"/>
        </w:rPr>
        <w:t>convocada por una Organización Sanitaria para la</w:t>
      </w:r>
      <w:r w:rsidRPr="00601A9C">
        <w:rPr>
          <w:lang w:val="it-IT"/>
        </w:rPr>
        <w:t xml:space="preserve"> asistencia </w:t>
      </w:r>
      <w:r>
        <w:rPr>
          <w:lang w:val="it-IT"/>
        </w:rPr>
        <w:t>a un evento. Dicha beca está financiada por ViiV, por lo que ViiV</w:t>
      </w:r>
      <w:r w:rsidRPr="00BF5A7D">
        <w:rPr>
          <w:lang w:val="it-IT"/>
        </w:rPr>
        <w:t xml:space="preserve"> </w:t>
      </w:r>
      <w:r>
        <w:rPr>
          <w:lang w:val="it-IT"/>
        </w:rPr>
        <w:t>ha realizado, o tiene previsto realizar, una transferencia de valor a esa Organización Sanitaria en beneficio de usted. En ese sentido, el citado Código de Farmaindustria obliga a ViiV</w:t>
      </w:r>
      <w:r w:rsidRPr="00BF5A7D">
        <w:rPr>
          <w:lang w:val="it-IT"/>
        </w:rPr>
        <w:t xml:space="preserve"> </w:t>
      </w:r>
      <w:r>
        <w:rPr>
          <w:lang w:val="it-IT"/>
        </w:rPr>
        <w:t>a publicar tanto las transferencias de valor que ViiV</w:t>
      </w:r>
      <w:r w:rsidRPr="00BF5A7D">
        <w:rPr>
          <w:lang w:val="it-IT"/>
        </w:rPr>
        <w:t xml:space="preserve"> </w:t>
      </w:r>
      <w:r>
        <w:rPr>
          <w:lang w:val="it-IT"/>
        </w:rPr>
        <w:t>abone o reembolse a favor de usted como a favor de otra persona o entidad en beneficio directo o indirecto suyo. A estos efectos se le informa de que se entiende como transferencia de valor la inscripción en un evento y los gastos de viaje y alojamiento para la asitencia a dicho evento. Sin perjuicio de lo anterior, ViiV</w:t>
      </w:r>
      <w:r w:rsidRPr="00BF5A7D">
        <w:rPr>
          <w:lang w:val="it-IT"/>
        </w:rPr>
        <w:t xml:space="preserve"> </w:t>
      </w:r>
      <w:r>
        <w:rPr>
          <w:lang w:val="it-IT"/>
        </w:rPr>
        <w:t>no ha influido ni intervenido en su selección para beneficiarse de la beca mencionada.</w:t>
      </w:r>
    </w:p>
    <w:p w14:paraId="136983AF" w14:textId="77777777" w:rsidR="00030129" w:rsidRDefault="00030129" w:rsidP="00030129">
      <w:pPr>
        <w:tabs>
          <w:tab w:val="left" w:pos="2160"/>
        </w:tabs>
        <w:ind w:left="-426" w:right="-568"/>
        <w:jc w:val="both"/>
        <w:rPr>
          <w:lang w:val="it-IT"/>
        </w:rPr>
      </w:pPr>
    </w:p>
    <w:p w14:paraId="51ED8001" w14:textId="77777777" w:rsidR="00030129" w:rsidRPr="00122F4A" w:rsidRDefault="00030129" w:rsidP="00030129">
      <w:pPr>
        <w:tabs>
          <w:tab w:val="left" w:pos="2160"/>
        </w:tabs>
        <w:ind w:left="-426" w:right="-568"/>
        <w:jc w:val="both"/>
        <w:rPr>
          <w:lang w:val="it-IT"/>
        </w:rPr>
      </w:pPr>
      <w:r w:rsidRPr="00122F4A">
        <w:rPr>
          <w:lang w:val="it-IT"/>
        </w:rPr>
        <w:t xml:space="preserve">Para permitir a </w:t>
      </w:r>
      <w:r>
        <w:rPr>
          <w:lang w:val="it-IT"/>
        </w:rPr>
        <w:t>ViiV</w:t>
      </w:r>
      <w:r w:rsidRPr="00BF5A7D">
        <w:rPr>
          <w:lang w:val="it-IT"/>
        </w:rPr>
        <w:t xml:space="preserve"> </w:t>
      </w:r>
      <w:r w:rsidRPr="00122F4A">
        <w:rPr>
          <w:lang w:val="it-IT"/>
        </w:rPr>
        <w:t xml:space="preserve">hacer un seguimiento preciso e informar de las transferencias de valor, </w:t>
      </w:r>
      <w:r>
        <w:rPr>
          <w:lang w:val="it-IT"/>
        </w:rPr>
        <w:t>ViiV</w:t>
      </w:r>
      <w:r w:rsidRPr="00BF5A7D">
        <w:rPr>
          <w:lang w:val="it-IT"/>
        </w:rPr>
        <w:t xml:space="preserve"> </w:t>
      </w:r>
      <w:r w:rsidRPr="00122F4A">
        <w:rPr>
          <w:lang w:val="it-IT"/>
        </w:rPr>
        <w:t xml:space="preserve">recopila y mantendrá la siguiente información de usted, además de </w:t>
      </w:r>
      <w:r>
        <w:rPr>
          <w:lang w:val="it-IT"/>
        </w:rPr>
        <w:t xml:space="preserve">la </w:t>
      </w:r>
      <w:r w:rsidRPr="00122F4A">
        <w:rPr>
          <w:lang w:val="it-IT"/>
        </w:rPr>
        <w:t xml:space="preserve">información de todas las transferencias de valor que se le realicen a usted, o en su beneficio, por parte de </w:t>
      </w:r>
      <w:r>
        <w:rPr>
          <w:lang w:val="it-IT"/>
        </w:rPr>
        <w:t>ViiV</w:t>
      </w:r>
      <w:r w:rsidRPr="00BF5A7D">
        <w:rPr>
          <w:lang w:val="it-IT"/>
        </w:rPr>
        <w:t xml:space="preserve"> </w:t>
      </w:r>
      <w:r w:rsidRPr="00122F4A">
        <w:rPr>
          <w:lang w:val="it-IT"/>
        </w:rPr>
        <w:t>o en su nombre. Esta información (excepto su dirección de correo electrónico</w:t>
      </w:r>
      <w:r>
        <w:rPr>
          <w:lang w:val="it-IT"/>
        </w:rPr>
        <w:t xml:space="preserve"> y su N.I.F, que se publicará enmascarado</w:t>
      </w:r>
      <w:r w:rsidRPr="00122F4A">
        <w:rPr>
          <w:lang w:val="it-IT"/>
        </w:rPr>
        <w:t>) se incluirá en</w:t>
      </w:r>
      <w:r>
        <w:rPr>
          <w:lang w:val="it-IT"/>
        </w:rPr>
        <w:t xml:space="preserve"> un informe que se publicará</w:t>
      </w:r>
      <w:r w:rsidRPr="00122F4A">
        <w:rPr>
          <w:lang w:val="it-IT"/>
        </w:rPr>
        <w:t xml:space="preserve"> en </w:t>
      </w:r>
      <w:r>
        <w:rPr>
          <w:lang w:val="it-IT"/>
        </w:rPr>
        <w:t>un sitio</w:t>
      </w:r>
      <w:r w:rsidRPr="00122F4A">
        <w:rPr>
          <w:lang w:val="it-IT"/>
        </w:rPr>
        <w:t xml:space="preserve"> web de acceso público, a efectos de las obligaciones de emisión de informes de transparencia de </w:t>
      </w:r>
      <w:r>
        <w:rPr>
          <w:lang w:val="it-IT"/>
        </w:rPr>
        <w:t>ViiV, sin que sea preciso su consentimiento, en consideración al interés legítimo que, conforme al criterio de la Agencia Española de Protección de Datos, tienen las empresas sujetas al citado Código de Farmaindustria para la publicación de forma individual de las transferencias de valor</w:t>
      </w:r>
      <w:r w:rsidRPr="00122F4A">
        <w:rPr>
          <w:lang w:val="it-IT"/>
        </w:rPr>
        <w:t xml:space="preserve">. </w:t>
      </w:r>
      <w:r w:rsidRPr="00DC0FEF">
        <w:rPr>
          <w:lang w:val="it-IT"/>
        </w:rPr>
        <w:t xml:space="preserve">Las publicaciones se llevarán a cabo en base a la información más reciente que </w:t>
      </w:r>
      <w:r>
        <w:rPr>
          <w:lang w:val="it-IT"/>
        </w:rPr>
        <w:t>ViiV</w:t>
      </w:r>
      <w:r w:rsidRPr="00BF5A7D">
        <w:rPr>
          <w:lang w:val="it-IT"/>
        </w:rPr>
        <w:t xml:space="preserve"> </w:t>
      </w:r>
      <w:r w:rsidRPr="00DC0FEF">
        <w:rPr>
          <w:lang w:val="it-IT"/>
        </w:rPr>
        <w:t>haya recibido de usted.</w:t>
      </w:r>
    </w:p>
    <w:tbl>
      <w:tblPr>
        <w:tblpPr w:leftFromText="141" w:rightFromText="141" w:vertAnchor="text" w:horzAnchor="margin" w:tblpX="-318" w:tblpY="298"/>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1134"/>
        <w:gridCol w:w="1449"/>
        <w:gridCol w:w="961"/>
        <w:gridCol w:w="1276"/>
        <w:gridCol w:w="2331"/>
      </w:tblGrid>
      <w:tr w:rsidR="00030129" w:rsidRPr="009B7243" w14:paraId="6D90EA62" w14:textId="77777777" w:rsidTr="00D244D3">
        <w:trPr>
          <w:trHeight w:val="557"/>
        </w:trPr>
        <w:tc>
          <w:tcPr>
            <w:tcW w:w="1101" w:type="dxa"/>
            <w:shd w:val="clear" w:color="auto" w:fill="FF6600"/>
            <w:vAlign w:val="center"/>
          </w:tcPr>
          <w:p w14:paraId="1F547F61" w14:textId="77777777" w:rsidR="00030129" w:rsidRPr="009B7243" w:rsidRDefault="00030129" w:rsidP="00D244D3">
            <w:pPr>
              <w:tabs>
                <w:tab w:val="left" w:pos="-567"/>
              </w:tabs>
              <w:jc w:val="center"/>
              <w:rPr>
                <w:rFonts w:asciiTheme="minorHAnsi" w:hAnsiTheme="minorHAnsi" w:cstheme="minorHAnsi"/>
                <w:b/>
                <w:snapToGrid w:val="0"/>
                <w:color w:val="FFFFFF"/>
                <w:sz w:val="18"/>
                <w:lang w:eastAsia="zh-CN"/>
              </w:rPr>
            </w:pPr>
            <w:r w:rsidRPr="009B7243">
              <w:rPr>
                <w:rFonts w:asciiTheme="minorHAnsi" w:hAnsiTheme="minorHAnsi" w:cstheme="minorHAnsi"/>
                <w:b/>
                <w:snapToGrid w:val="0"/>
                <w:color w:val="FFFFFF"/>
                <w:sz w:val="18"/>
                <w:lang w:eastAsia="zh-CN"/>
              </w:rPr>
              <w:t>Nombre completo</w:t>
            </w:r>
          </w:p>
        </w:tc>
        <w:tc>
          <w:tcPr>
            <w:tcW w:w="3858" w:type="dxa"/>
            <w:gridSpan w:val="3"/>
          </w:tcPr>
          <w:p w14:paraId="07A77DFD" w14:textId="77777777" w:rsidR="00030129" w:rsidRPr="009B7243" w:rsidRDefault="00030129" w:rsidP="00D244D3">
            <w:pPr>
              <w:tabs>
                <w:tab w:val="left" w:pos="-567"/>
              </w:tabs>
              <w:spacing w:before="40" w:after="120"/>
              <w:jc w:val="both"/>
              <w:rPr>
                <w:rFonts w:asciiTheme="minorHAnsi" w:hAnsiTheme="minorHAnsi" w:cstheme="minorHAnsi"/>
                <w:snapToGrid w:val="0"/>
                <w:color w:val="6D5E51"/>
                <w:sz w:val="14"/>
                <w:lang w:eastAsia="zh-CN"/>
              </w:rPr>
            </w:pPr>
            <w:r w:rsidRPr="009B7243">
              <w:rPr>
                <w:rFonts w:asciiTheme="minorHAnsi" w:hAnsiTheme="minorHAnsi" w:cstheme="minorHAnsi"/>
                <w:snapToGrid w:val="0"/>
                <w:color w:val="6D5E51"/>
                <w:sz w:val="14"/>
                <w:lang w:eastAsia="zh-CN"/>
              </w:rPr>
              <w:t xml:space="preserve">Nombre: </w:t>
            </w:r>
          </w:p>
        </w:tc>
        <w:tc>
          <w:tcPr>
            <w:tcW w:w="4568" w:type="dxa"/>
            <w:gridSpan w:val="3"/>
          </w:tcPr>
          <w:p w14:paraId="3F990CE8" w14:textId="77777777" w:rsidR="00030129" w:rsidRPr="009B7243" w:rsidRDefault="00030129" w:rsidP="00D244D3">
            <w:pPr>
              <w:tabs>
                <w:tab w:val="left" w:pos="-567"/>
              </w:tabs>
              <w:spacing w:before="40" w:after="120"/>
              <w:jc w:val="both"/>
              <w:rPr>
                <w:rFonts w:asciiTheme="minorHAnsi" w:hAnsiTheme="minorHAnsi" w:cstheme="minorHAnsi"/>
                <w:snapToGrid w:val="0"/>
                <w:color w:val="6D5E51"/>
                <w:sz w:val="19"/>
                <w:lang w:eastAsia="zh-CN"/>
              </w:rPr>
            </w:pPr>
            <w:r w:rsidRPr="009B7243">
              <w:rPr>
                <w:rFonts w:asciiTheme="minorHAnsi" w:hAnsiTheme="minorHAnsi" w:cstheme="minorHAnsi"/>
                <w:snapToGrid w:val="0"/>
                <w:color w:val="6D5E51"/>
                <w:sz w:val="14"/>
                <w:lang w:eastAsia="zh-CN"/>
              </w:rPr>
              <w:t>Apellidos:</w:t>
            </w:r>
          </w:p>
        </w:tc>
      </w:tr>
      <w:tr w:rsidR="00030129" w:rsidRPr="009B7243" w14:paraId="245D8BB4" w14:textId="77777777" w:rsidTr="00D244D3">
        <w:trPr>
          <w:trHeight w:val="438"/>
        </w:trPr>
        <w:tc>
          <w:tcPr>
            <w:tcW w:w="1101" w:type="dxa"/>
            <w:shd w:val="clear" w:color="auto" w:fill="FF6600"/>
            <w:vAlign w:val="center"/>
          </w:tcPr>
          <w:p w14:paraId="6B7CA417" w14:textId="77777777" w:rsidR="00030129" w:rsidRPr="009B7243" w:rsidRDefault="00030129" w:rsidP="00D244D3">
            <w:pPr>
              <w:tabs>
                <w:tab w:val="left" w:pos="-567"/>
              </w:tabs>
              <w:jc w:val="center"/>
              <w:rPr>
                <w:rFonts w:asciiTheme="minorHAnsi" w:hAnsiTheme="minorHAnsi" w:cstheme="minorHAnsi"/>
                <w:b/>
                <w:snapToGrid w:val="0"/>
                <w:color w:val="FFFFFF"/>
                <w:sz w:val="18"/>
                <w:lang w:eastAsia="zh-CN"/>
              </w:rPr>
            </w:pPr>
            <w:r>
              <w:rPr>
                <w:rFonts w:asciiTheme="minorHAnsi" w:hAnsiTheme="minorHAnsi" w:cstheme="minorHAnsi"/>
                <w:b/>
                <w:snapToGrid w:val="0"/>
                <w:color w:val="FFFFFF"/>
                <w:sz w:val="18"/>
                <w:lang w:eastAsia="zh-CN"/>
              </w:rPr>
              <w:t>Centro de trabajo</w:t>
            </w:r>
          </w:p>
        </w:tc>
        <w:tc>
          <w:tcPr>
            <w:tcW w:w="8426" w:type="dxa"/>
            <w:gridSpan w:val="6"/>
          </w:tcPr>
          <w:p w14:paraId="27AFF52D" w14:textId="77777777" w:rsidR="00030129" w:rsidRPr="009B7243" w:rsidRDefault="00030129" w:rsidP="00D244D3">
            <w:pPr>
              <w:tabs>
                <w:tab w:val="left" w:pos="-567"/>
                <w:tab w:val="left" w:pos="2212"/>
              </w:tabs>
              <w:spacing w:before="40" w:after="120"/>
              <w:jc w:val="both"/>
              <w:rPr>
                <w:rFonts w:asciiTheme="minorHAnsi" w:hAnsiTheme="minorHAnsi" w:cstheme="minorHAnsi"/>
                <w:snapToGrid w:val="0"/>
                <w:color w:val="6D5E51"/>
                <w:sz w:val="14"/>
                <w:lang w:eastAsia="zh-CN"/>
              </w:rPr>
            </w:pPr>
            <w:r>
              <w:rPr>
                <w:rFonts w:asciiTheme="minorHAnsi" w:hAnsiTheme="minorHAnsi" w:cstheme="minorHAnsi"/>
                <w:snapToGrid w:val="0"/>
                <w:color w:val="6D5E51"/>
                <w:sz w:val="14"/>
                <w:lang w:eastAsia="zh-CN"/>
              </w:rPr>
              <w:tab/>
            </w:r>
          </w:p>
        </w:tc>
      </w:tr>
      <w:tr w:rsidR="00030129" w:rsidRPr="009B7243" w14:paraId="5C96550A" w14:textId="77777777" w:rsidTr="00D244D3">
        <w:trPr>
          <w:trHeight w:val="320"/>
        </w:trPr>
        <w:tc>
          <w:tcPr>
            <w:tcW w:w="1101" w:type="dxa"/>
            <w:vMerge w:val="restart"/>
            <w:shd w:val="clear" w:color="auto" w:fill="FF6600"/>
            <w:vAlign w:val="center"/>
          </w:tcPr>
          <w:p w14:paraId="33C52F64" w14:textId="77777777" w:rsidR="00030129" w:rsidRPr="009B7243" w:rsidRDefault="00030129" w:rsidP="00D244D3">
            <w:pPr>
              <w:tabs>
                <w:tab w:val="left" w:pos="-567"/>
              </w:tabs>
              <w:jc w:val="center"/>
              <w:rPr>
                <w:rFonts w:asciiTheme="minorHAnsi" w:hAnsiTheme="minorHAnsi" w:cstheme="minorHAnsi"/>
                <w:b/>
                <w:snapToGrid w:val="0"/>
                <w:color w:val="FFFFFF"/>
                <w:sz w:val="18"/>
                <w:lang w:eastAsia="zh-CN"/>
              </w:rPr>
            </w:pPr>
            <w:r w:rsidRPr="009B7243">
              <w:rPr>
                <w:rFonts w:asciiTheme="minorHAnsi" w:hAnsiTheme="minorHAnsi" w:cstheme="minorHAnsi"/>
                <w:b/>
                <w:snapToGrid w:val="0"/>
                <w:color w:val="FFFFFF"/>
                <w:sz w:val="18"/>
                <w:lang w:eastAsia="zh-CN"/>
              </w:rPr>
              <w:t>Dirección profesional</w:t>
            </w:r>
          </w:p>
        </w:tc>
        <w:tc>
          <w:tcPr>
            <w:tcW w:w="8426" w:type="dxa"/>
            <w:gridSpan w:val="6"/>
          </w:tcPr>
          <w:p w14:paraId="2EB7CF3E" w14:textId="77777777" w:rsidR="00030129" w:rsidRPr="009B7243" w:rsidRDefault="00030129" w:rsidP="00D244D3">
            <w:pPr>
              <w:tabs>
                <w:tab w:val="left" w:pos="-567"/>
              </w:tabs>
              <w:spacing w:before="40" w:after="120"/>
              <w:jc w:val="both"/>
              <w:rPr>
                <w:rFonts w:asciiTheme="minorHAnsi" w:hAnsiTheme="minorHAnsi" w:cstheme="minorHAnsi"/>
                <w:snapToGrid w:val="0"/>
                <w:color w:val="6D5E51"/>
                <w:sz w:val="19"/>
                <w:lang w:eastAsia="zh-CN"/>
              </w:rPr>
            </w:pPr>
            <w:r w:rsidRPr="009B7243">
              <w:rPr>
                <w:rFonts w:asciiTheme="minorHAnsi" w:hAnsiTheme="minorHAnsi" w:cstheme="minorHAnsi"/>
                <w:snapToGrid w:val="0"/>
                <w:color w:val="6D5E51"/>
                <w:sz w:val="14"/>
                <w:lang w:eastAsia="zh-CN"/>
              </w:rPr>
              <w:t>Calle:</w:t>
            </w:r>
            <w:r w:rsidRPr="009B7243">
              <w:rPr>
                <w:rFonts w:asciiTheme="minorHAnsi" w:hAnsiTheme="minorHAnsi" w:cstheme="minorHAnsi"/>
                <w:snapToGrid w:val="0"/>
                <w:color w:val="6D5E51"/>
                <w:sz w:val="19"/>
                <w:lang w:eastAsia="zh-CN"/>
              </w:rPr>
              <w:t xml:space="preserve"> </w:t>
            </w:r>
          </w:p>
        </w:tc>
      </w:tr>
      <w:tr w:rsidR="00030129" w:rsidRPr="009B7243" w14:paraId="36870801" w14:textId="77777777" w:rsidTr="00D244D3">
        <w:trPr>
          <w:trHeight w:val="284"/>
        </w:trPr>
        <w:tc>
          <w:tcPr>
            <w:tcW w:w="1101" w:type="dxa"/>
            <w:vMerge/>
            <w:tcBorders>
              <w:bottom w:val="single" w:sz="4" w:space="0" w:color="auto"/>
            </w:tcBorders>
            <w:shd w:val="clear" w:color="auto" w:fill="FF6600"/>
          </w:tcPr>
          <w:p w14:paraId="0E494078" w14:textId="77777777" w:rsidR="00030129" w:rsidRPr="009B7243" w:rsidRDefault="00030129" w:rsidP="00D244D3">
            <w:pPr>
              <w:tabs>
                <w:tab w:val="left" w:pos="-567"/>
              </w:tabs>
              <w:spacing w:before="120" w:after="120"/>
              <w:jc w:val="both"/>
              <w:rPr>
                <w:rFonts w:asciiTheme="minorHAnsi" w:hAnsiTheme="minorHAnsi" w:cstheme="minorHAnsi"/>
                <w:snapToGrid w:val="0"/>
                <w:color w:val="6D5E51"/>
                <w:sz w:val="18"/>
                <w:lang w:eastAsia="zh-CN"/>
              </w:rPr>
            </w:pPr>
          </w:p>
        </w:tc>
        <w:tc>
          <w:tcPr>
            <w:tcW w:w="2409" w:type="dxa"/>
            <w:gridSpan w:val="2"/>
          </w:tcPr>
          <w:p w14:paraId="2B3AFB49" w14:textId="77777777" w:rsidR="00030129" w:rsidRPr="009B7243" w:rsidRDefault="00030129" w:rsidP="00D244D3">
            <w:pPr>
              <w:tabs>
                <w:tab w:val="left" w:pos="-567"/>
              </w:tabs>
              <w:spacing w:before="40" w:after="120"/>
              <w:jc w:val="both"/>
              <w:rPr>
                <w:rFonts w:asciiTheme="minorHAnsi" w:hAnsiTheme="minorHAnsi" w:cstheme="minorHAnsi"/>
                <w:snapToGrid w:val="0"/>
                <w:color w:val="6D5E51"/>
                <w:sz w:val="19"/>
                <w:lang w:eastAsia="zh-CN"/>
              </w:rPr>
            </w:pPr>
            <w:r w:rsidRPr="009B7243">
              <w:rPr>
                <w:rFonts w:asciiTheme="minorHAnsi" w:hAnsiTheme="minorHAnsi" w:cstheme="minorHAnsi"/>
                <w:snapToGrid w:val="0"/>
                <w:color w:val="6D5E51"/>
                <w:sz w:val="14"/>
                <w:lang w:eastAsia="zh-CN"/>
              </w:rPr>
              <w:t>País:</w:t>
            </w:r>
          </w:p>
        </w:tc>
        <w:tc>
          <w:tcPr>
            <w:tcW w:w="3686" w:type="dxa"/>
            <w:gridSpan w:val="3"/>
          </w:tcPr>
          <w:p w14:paraId="10C6E222" w14:textId="77777777" w:rsidR="00030129" w:rsidRPr="009B7243" w:rsidRDefault="00030129" w:rsidP="00D244D3">
            <w:pPr>
              <w:tabs>
                <w:tab w:val="left" w:pos="-567"/>
              </w:tabs>
              <w:spacing w:before="40" w:after="120"/>
              <w:jc w:val="both"/>
              <w:rPr>
                <w:rFonts w:asciiTheme="minorHAnsi" w:hAnsiTheme="minorHAnsi" w:cstheme="minorHAnsi"/>
                <w:snapToGrid w:val="0"/>
                <w:color w:val="6D5E51"/>
                <w:sz w:val="19"/>
                <w:lang w:eastAsia="zh-CN"/>
              </w:rPr>
            </w:pPr>
            <w:r w:rsidRPr="009B7243">
              <w:rPr>
                <w:rFonts w:asciiTheme="minorHAnsi" w:hAnsiTheme="minorHAnsi" w:cstheme="minorHAnsi"/>
                <w:snapToGrid w:val="0"/>
                <w:color w:val="6D5E51"/>
                <w:sz w:val="14"/>
                <w:lang w:eastAsia="zh-CN"/>
              </w:rPr>
              <w:t>Ciudad:</w:t>
            </w:r>
          </w:p>
        </w:tc>
        <w:tc>
          <w:tcPr>
            <w:tcW w:w="2331" w:type="dxa"/>
          </w:tcPr>
          <w:p w14:paraId="38DDF82F" w14:textId="77777777" w:rsidR="00030129" w:rsidRPr="009B7243" w:rsidRDefault="00030129" w:rsidP="00D244D3">
            <w:pPr>
              <w:tabs>
                <w:tab w:val="left" w:pos="-567"/>
              </w:tabs>
              <w:spacing w:before="40" w:after="120"/>
              <w:jc w:val="both"/>
              <w:rPr>
                <w:rFonts w:asciiTheme="minorHAnsi" w:hAnsiTheme="minorHAnsi" w:cstheme="minorHAnsi"/>
                <w:snapToGrid w:val="0"/>
                <w:color w:val="6D5E51"/>
                <w:sz w:val="19"/>
                <w:lang w:eastAsia="zh-CN"/>
              </w:rPr>
            </w:pPr>
            <w:r w:rsidRPr="009B7243">
              <w:rPr>
                <w:rFonts w:asciiTheme="minorHAnsi" w:hAnsiTheme="minorHAnsi" w:cstheme="minorHAnsi"/>
                <w:snapToGrid w:val="0"/>
                <w:color w:val="6D5E51"/>
                <w:sz w:val="14"/>
                <w:lang w:eastAsia="zh-CN"/>
              </w:rPr>
              <w:t>Código postal:</w:t>
            </w:r>
          </w:p>
        </w:tc>
      </w:tr>
      <w:tr w:rsidR="00030129" w:rsidRPr="009B7243" w14:paraId="55BFF297" w14:textId="77777777" w:rsidTr="00D244D3">
        <w:trPr>
          <w:trHeight w:val="471"/>
        </w:trPr>
        <w:tc>
          <w:tcPr>
            <w:tcW w:w="1101" w:type="dxa"/>
            <w:shd w:val="clear" w:color="auto" w:fill="FF6600"/>
            <w:vAlign w:val="center"/>
          </w:tcPr>
          <w:p w14:paraId="754ADB89" w14:textId="77777777" w:rsidR="00030129" w:rsidRPr="009B7243" w:rsidRDefault="00030129" w:rsidP="00D244D3">
            <w:pPr>
              <w:tabs>
                <w:tab w:val="left" w:pos="-567"/>
              </w:tabs>
              <w:spacing w:before="100" w:beforeAutospacing="1"/>
              <w:jc w:val="center"/>
              <w:rPr>
                <w:rFonts w:asciiTheme="minorHAnsi" w:hAnsiTheme="minorHAnsi" w:cstheme="minorHAnsi"/>
                <w:b/>
                <w:snapToGrid w:val="0"/>
                <w:color w:val="FFFFFF"/>
                <w:sz w:val="18"/>
                <w:lang w:eastAsia="zh-CN"/>
              </w:rPr>
            </w:pPr>
            <w:r w:rsidRPr="009B7243">
              <w:rPr>
                <w:rFonts w:asciiTheme="minorHAnsi" w:hAnsiTheme="minorHAnsi" w:cstheme="minorHAnsi"/>
                <w:b/>
                <w:snapToGrid w:val="0"/>
                <w:color w:val="FFFFFF"/>
                <w:sz w:val="18"/>
                <w:lang w:eastAsia="zh-CN"/>
              </w:rPr>
              <w:t>N.I.F.</w:t>
            </w:r>
          </w:p>
        </w:tc>
        <w:tc>
          <w:tcPr>
            <w:tcW w:w="1275" w:type="dxa"/>
          </w:tcPr>
          <w:p w14:paraId="53D51A6B" w14:textId="77777777" w:rsidR="00030129" w:rsidRPr="009B7243" w:rsidRDefault="00030129" w:rsidP="00D244D3">
            <w:pPr>
              <w:tabs>
                <w:tab w:val="left" w:pos="-567"/>
              </w:tabs>
              <w:spacing w:before="120" w:after="120"/>
              <w:jc w:val="both"/>
              <w:rPr>
                <w:rFonts w:asciiTheme="minorHAnsi" w:hAnsiTheme="minorHAnsi" w:cstheme="minorHAnsi"/>
                <w:snapToGrid w:val="0"/>
                <w:color w:val="6D5E51"/>
                <w:sz w:val="19"/>
                <w:lang w:eastAsia="zh-CN"/>
              </w:rPr>
            </w:pPr>
          </w:p>
        </w:tc>
        <w:tc>
          <w:tcPr>
            <w:tcW w:w="1134" w:type="dxa"/>
            <w:shd w:val="clear" w:color="auto" w:fill="FF6600"/>
            <w:vAlign w:val="center"/>
          </w:tcPr>
          <w:p w14:paraId="31635A42" w14:textId="77777777" w:rsidR="00030129" w:rsidRPr="009B7243" w:rsidRDefault="00030129" w:rsidP="00D244D3">
            <w:pPr>
              <w:tabs>
                <w:tab w:val="left" w:pos="-567"/>
              </w:tabs>
              <w:jc w:val="center"/>
              <w:rPr>
                <w:rFonts w:asciiTheme="minorHAnsi" w:hAnsiTheme="minorHAnsi" w:cstheme="minorHAnsi"/>
                <w:b/>
                <w:snapToGrid w:val="0"/>
                <w:color w:val="FFFFFF"/>
                <w:sz w:val="19"/>
                <w:lang w:eastAsia="zh-CN"/>
              </w:rPr>
            </w:pPr>
            <w:r w:rsidRPr="009B7243">
              <w:rPr>
                <w:rFonts w:asciiTheme="minorHAnsi" w:hAnsiTheme="minorHAnsi" w:cstheme="minorHAnsi"/>
                <w:b/>
                <w:snapToGrid w:val="0"/>
                <w:color w:val="FFFFFF"/>
                <w:sz w:val="18"/>
                <w:lang w:eastAsia="zh-CN"/>
              </w:rPr>
              <w:t>Correo electrónico</w:t>
            </w:r>
          </w:p>
        </w:tc>
        <w:tc>
          <w:tcPr>
            <w:tcW w:w="2410" w:type="dxa"/>
            <w:gridSpan w:val="2"/>
          </w:tcPr>
          <w:p w14:paraId="4B8A5238" w14:textId="77777777" w:rsidR="00030129" w:rsidRPr="009B7243" w:rsidRDefault="00030129" w:rsidP="00D244D3">
            <w:pPr>
              <w:tabs>
                <w:tab w:val="left" w:pos="-567"/>
              </w:tabs>
              <w:spacing w:before="40" w:after="120"/>
              <w:jc w:val="both"/>
              <w:rPr>
                <w:rFonts w:asciiTheme="minorHAnsi" w:hAnsiTheme="minorHAnsi" w:cstheme="minorHAnsi"/>
                <w:snapToGrid w:val="0"/>
                <w:color w:val="6D5E51"/>
                <w:sz w:val="19"/>
                <w:lang w:eastAsia="zh-CN"/>
              </w:rPr>
            </w:pPr>
          </w:p>
        </w:tc>
        <w:tc>
          <w:tcPr>
            <w:tcW w:w="1276" w:type="dxa"/>
            <w:shd w:val="clear" w:color="auto" w:fill="FF6600"/>
            <w:vAlign w:val="center"/>
          </w:tcPr>
          <w:p w14:paraId="148109AF" w14:textId="77777777" w:rsidR="00030129" w:rsidRPr="009B7243" w:rsidRDefault="00030129" w:rsidP="00D244D3">
            <w:pPr>
              <w:tabs>
                <w:tab w:val="left" w:pos="-567"/>
              </w:tabs>
              <w:jc w:val="center"/>
              <w:rPr>
                <w:rFonts w:asciiTheme="minorHAnsi" w:hAnsiTheme="minorHAnsi" w:cstheme="minorHAnsi"/>
                <w:b/>
                <w:snapToGrid w:val="0"/>
                <w:color w:val="FFFFFF"/>
                <w:sz w:val="18"/>
                <w:lang w:eastAsia="zh-CN"/>
              </w:rPr>
            </w:pPr>
            <w:r w:rsidRPr="009B7243">
              <w:rPr>
                <w:rFonts w:asciiTheme="minorHAnsi" w:hAnsiTheme="minorHAnsi" w:cstheme="minorHAnsi"/>
                <w:b/>
                <w:snapToGrid w:val="0"/>
                <w:color w:val="FFFFFF"/>
                <w:sz w:val="18"/>
                <w:lang w:eastAsia="zh-CN"/>
              </w:rPr>
              <w:t>Especialidad Médica</w:t>
            </w:r>
          </w:p>
        </w:tc>
        <w:tc>
          <w:tcPr>
            <w:tcW w:w="2331" w:type="dxa"/>
          </w:tcPr>
          <w:p w14:paraId="355D4229" w14:textId="77777777" w:rsidR="00030129" w:rsidRPr="009B7243" w:rsidRDefault="00030129" w:rsidP="00D244D3">
            <w:pPr>
              <w:tabs>
                <w:tab w:val="left" w:pos="-567"/>
              </w:tabs>
              <w:spacing w:before="40" w:after="120"/>
              <w:jc w:val="both"/>
              <w:rPr>
                <w:rFonts w:asciiTheme="minorHAnsi" w:hAnsiTheme="minorHAnsi" w:cstheme="minorHAnsi"/>
                <w:snapToGrid w:val="0"/>
                <w:color w:val="6D5E51"/>
                <w:sz w:val="19"/>
                <w:lang w:eastAsia="zh-CN"/>
              </w:rPr>
            </w:pPr>
          </w:p>
        </w:tc>
      </w:tr>
    </w:tbl>
    <w:p w14:paraId="3FCA6093" w14:textId="77777777" w:rsidR="00030129" w:rsidRPr="009554F5" w:rsidRDefault="00030129" w:rsidP="00030129">
      <w:pPr>
        <w:tabs>
          <w:tab w:val="left" w:pos="-567"/>
        </w:tabs>
        <w:spacing w:before="40" w:after="120"/>
        <w:jc w:val="both"/>
        <w:rPr>
          <w:snapToGrid w:val="0"/>
          <w:color w:val="6D5E51"/>
          <w:sz w:val="12"/>
          <w:lang w:eastAsia="zh-CN"/>
        </w:rPr>
      </w:pPr>
    </w:p>
    <w:p w14:paraId="51E7B973" w14:textId="77777777" w:rsidR="00030129" w:rsidRPr="00403050" w:rsidRDefault="00030129" w:rsidP="00030129">
      <w:pPr>
        <w:tabs>
          <w:tab w:val="left" w:pos="-567"/>
        </w:tabs>
        <w:spacing w:before="40" w:after="120"/>
        <w:jc w:val="both"/>
        <w:rPr>
          <w:snapToGrid w:val="0"/>
          <w:color w:val="6D5E51"/>
          <w:sz w:val="14"/>
          <w:lang w:eastAsia="zh-CN"/>
        </w:rPr>
      </w:pPr>
      <w:r w:rsidRPr="00BF5A7D">
        <w:rPr>
          <w:snapToGrid w:val="0"/>
          <w:color w:val="6D5E51"/>
          <w:sz w:val="14"/>
          <w:lang w:eastAsia="zh-CN"/>
        </w:rPr>
        <w:t>Cumplimente esta información e</w:t>
      </w:r>
      <w:r>
        <w:rPr>
          <w:snapToGrid w:val="0"/>
          <w:color w:val="6D5E51"/>
          <w:sz w:val="14"/>
          <w:lang w:eastAsia="zh-CN"/>
        </w:rPr>
        <w:t>n letra MAYÚSCULA</w:t>
      </w:r>
    </w:p>
    <w:p w14:paraId="41C246A5" w14:textId="77777777" w:rsidR="00030129" w:rsidRDefault="00030129" w:rsidP="00030129">
      <w:pPr>
        <w:tabs>
          <w:tab w:val="left" w:pos="2160"/>
        </w:tabs>
        <w:ind w:left="-426" w:right="-568"/>
        <w:jc w:val="both"/>
        <w:rPr>
          <w:lang w:val="it-IT"/>
        </w:rPr>
      </w:pPr>
      <w:r>
        <w:rPr>
          <w:rFonts w:cs="Arial"/>
          <w:szCs w:val="24"/>
          <w:lang w:val="es-ES_tradnl"/>
        </w:rPr>
        <w:t>E</w:t>
      </w:r>
      <w:r w:rsidRPr="001936BC">
        <w:rPr>
          <w:rFonts w:cs="Arial"/>
          <w:szCs w:val="24"/>
          <w:lang w:val="es-ES_tradnl"/>
        </w:rPr>
        <w:t xml:space="preserve">l responsable del tratamiento de sus datos personales en relación con las transferencias de valor realizadas a su favor </w:t>
      </w:r>
      <w:r>
        <w:rPr>
          <w:rFonts w:cs="Arial"/>
          <w:szCs w:val="24"/>
          <w:lang w:val="es-ES_tradnl"/>
        </w:rPr>
        <w:t>es</w:t>
      </w:r>
      <w:r w:rsidRPr="001936BC">
        <w:rPr>
          <w:rFonts w:cs="Arial"/>
          <w:szCs w:val="24"/>
          <w:lang w:val="es-ES_tradnl"/>
        </w:rPr>
        <w:t xml:space="preserve"> </w:t>
      </w:r>
      <w:r w:rsidRPr="00353774">
        <w:rPr>
          <w:rFonts w:cs="Arial"/>
          <w:szCs w:val="24"/>
          <w:lang w:val="es-ES_tradnl"/>
        </w:rPr>
        <w:t xml:space="preserve">GlaxoSmithKline, S.A. (GSK), empresa que centraliza la publicación de todas las transferencias del grupo GlaxoSmithKline en España y del que </w:t>
      </w:r>
      <w:proofErr w:type="spellStart"/>
      <w:r w:rsidRPr="00353774">
        <w:rPr>
          <w:rFonts w:cs="Arial"/>
          <w:szCs w:val="24"/>
          <w:lang w:val="es-ES_tradnl"/>
        </w:rPr>
        <w:t>ViiV</w:t>
      </w:r>
      <w:proofErr w:type="spellEnd"/>
      <w:r w:rsidRPr="00353774">
        <w:rPr>
          <w:rFonts w:cs="Arial"/>
          <w:szCs w:val="24"/>
          <w:lang w:val="es-ES_tradnl"/>
        </w:rPr>
        <w:t xml:space="preserve"> forma parte a estos efectos.</w:t>
      </w:r>
      <w:r>
        <w:rPr>
          <w:rFonts w:cs="Arial"/>
          <w:szCs w:val="24"/>
          <w:lang w:val="es-ES_tradnl"/>
        </w:rPr>
        <w:t xml:space="preserve"> Por favor, revise el “aviso de privacidad” </w:t>
      </w:r>
      <w:r w:rsidRPr="00463793">
        <w:rPr>
          <w:rFonts w:cs="Arial"/>
          <w:szCs w:val="24"/>
          <w:lang w:val="it-IT"/>
        </w:rPr>
        <w:t>que se proporciona con este formulario para conocer cómo GSK procesa su información personal y los derechos que pueda tener en relación con esa información.</w:t>
      </w:r>
    </w:p>
    <w:p w14:paraId="551D07EC" w14:textId="77777777" w:rsidR="00030129" w:rsidRDefault="00030129" w:rsidP="00030129">
      <w:pPr>
        <w:tabs>
          <w:tab w:val="left" w:pos="2160"/>
        </w:tabs>
        <w:ind w:left="-426" w:right="-568"/>
        <w:jc w:val="both"/>
        <w:rPr>
          <w:lang w:val="it-IT"/>
        </w:rPr>
      </w:pPr>
    </w:p>
    <w:p w14:paraId="55C5DCB9" w14:textId="77777777" w:rsidR="00030129" w:rsidRPr="002260E3" w:rsidRDefault="00030129" w:rsidP="00030129">
      <w:pPr>
        <w:tabs>
          <w:tab w:val="left" w:pos="2160"/>
        </w:tabs>
        <w:ind w:left="-426" w:right="-568"/>
        <w:jc w:val="both"/>
        <w:rPr>
          <w:lang w:val="it-IT"/>
        </w:rPr>
      </w:pPr>
      <w:r w:rsidRPr="002260E3">
        <w:rPr>
          <w:lang w:val="it-IT"/>
        </w:rPr>
        <w:t>Mediante la firma del presente documento</w:t>
      </w:r>
      <w:r>
        <w:rPr>
          <w:lang w:val="it-IT"/>
        </w:rPr>
        <w:t>, usted</w:t>
      </w:r>
      <w:r w:rsidRPr="002260E3">
        <w:rPr>
          <w:lang w:val="it-IT"/>
        </w:rPr>
        <w:t>:</w:t>
      </w:r>
    </w:p>
    <w:p w14:paraId="22B185F1" w14:textId="77777777" w:rsidR="00030129" w:rsidRPr="002260E3" w:rsidRDefault="00030129" w:rsidP="00030129">
      <w:pPr>
        <w:tabs>
          <w:tab w:val="left" w:pos="2160"/>
        </w:tabs>
        <w:ind w:left="-426" w:right="-568"/>
        <w:jc w:val="both"/>
        <w:rPr>
          <w:lang w:val="it-IT"/>
        </w:rPr>
      </w:pPr>
    </w:p>
    <w:p w14:paraId="0F6C3523" w14:textId="77777777" w:rsidR="00030129" w:rsidRPr="002260E3" w:rsidRDefault="00030129" w:rsidP="00030129">
      <w:pPr>
        <w:numPr>
          <w:ilvl w:val="0"/>
          <w:numId w:val="1"/>
        </w:numPr>
        <w:tabs>
          <w:tab w:val="left" w:pos="2160"/>
        </w:tabs>
        <w:ind w:right="-568"/>
        <w:jc w:val="both"/>
        <w:rPr>
          <w:lang w:val="it-IT"/>
        </w:rPr>
      </w:pPr>
      <w:r>
        <w:rPr>
          <w:lang w:val="it-IT"/>
        </w:rPr>
        <w:t>acepta</w:t>
      </w:r>
      <w:r w:rsidRPr="002260E3">
        <w:rPr>
          <w:lang w:val="it-IT"/>
        </w:rPr>
        <w:t xml:space="preserve"> el tratamiento de </w:t>
      </w:r>
      <w:r>
        <w:rPr>
          <w:lang w:val="it-IT"/>
        </w:rPr>
        <w:t>su</w:t>
      </w:r>
      <w:r w:rsidRPr="002260E3">
        <w:rPr>
          <w:lang w:val="it-IT"/>
        </w:rPr>
        <w:t xml:space="preserve"> información personal en </w:t>
      </w:r>
      <w:r>
        <w:rPr>
          <w:lang w:val="it-IT"/>
        </w:rPr>
        <w:t>los términos arriba indicados y</w:t>
      </w:r>
    </w:p>
    <w:p w14:paraId="453F373D" w14:textId="77777777" w:rsidR="00030129" w:rsidRPr="002260E3" w:rsidRDefault="00030129" w:rsidP="00030129">
      <w:pPr>
        <w:numPr>
          <w:ilvl w:val="0"/>
          <w:numId w:val="1"/>
        </w:numPr>
        <w:tabs>
          <w:tab w:val="left" w:pos="2160"/>
        </w:tabs>
        <w:ind w:right="-568"/>
        <w:jc w:val="both"/>
        <w:rPr>
          <w:lang w:val="it-IT"/>
        </w:rPr>
      </w:pPr>
      <w:r>
        <w:rPr>
          <w:lang w:val="it-IT"/>
        </w:rPr>
        <w:t>declara</w:t>
      </w:r>
      <w:r w:rsidRPr="002260E3">
        <w:rPr>
          <w:lang w:val="it-IT"/>
        </w:rPr>
        <w:t xml:space="preserve"> que, a los efectos de lo previsto en el art. 44 del Reglamento del Impuesto sobre la Renta de las Personas Físicas tras su modifica</w:t>
      </w:r>
      <w:r>
        <w:rPr>
          <w:lang w:val="it-IT"/>
        </w:rPr>
        <w:t>ción por el RD 1074/2017, cuenta con la autorización de su</w:t>
      </w:r>
      <w:r w:rsidRPr="002260E3">
        <w:rPr>
          <w:lang w:val="it-IT"/>
        </w:rPr>
        <w:t xml:space="preserve"> empleador para participar en esta actividad formativa, por considerarla necesaria para la actualización, capacitación y reciclaje exigidas para el desarrollo de </w:t>
      </w:r>
      <w:r>
        <w:rPr>
          <w:lang w:val="it-IT"/>
        </w:rPr>
        <w:t>sus</w:t>
      </w:r>
      <w:r w:rsidRPr="002260E3">
        <w:rPr>
          <w:lang w:val="it-IT"/>
        </w:rPr>
        <w:t xml:space="preserve"> actividades y las características del</w:t>
      </w:r>
      <w:r>
        <w:rPr>
          <w:lang w:val="it-IT"/>
        </w:rPr>
        <w:t xml:space="preserve"> puesto de trabajo que desempeña</w:t>
      </w:r>
      <w:r w:rsidRPr="002260E3">
        <w:rPr>
          <w:lang w:val="it-IT"/>
        </w:rPr>
        <w:t>.</w:t>
      </w:r>
    </w:p>
    <w:p w14:paraId="2536E97E" w14:textId="77777777" w:rsidR="00030129" w:rsidRPr="0070077E" w:rsidRDefault="00030129" w:rsidP="00030129">
      <w:pPr>
        <w:spacing w:before="60" w:after="60"/>
        <w:ind w:left="-426" w:right="-568"/>
        <w:jc w:val="both"/>
      </w:pPr>
    </w:p>
    <w:p w14:paraId="46A84171" w14:textId="77777777" w:rsidR="00030129" w:rsidRDefault="00030129" w:rsidP="00030129">
      <w:pPr>
        <w:spacing w:before="60" w:after="60"/>
        <w:ind w:left="-426" w:right="-568"/>
        <w:jc w:val="both"/>
        <w:rPr>
          <w:lang w:val="it-IT"/>
        </w:rPr>
      </w:pPr>
      <w:r>
        <w:rPr>
          <w:lang w:val="it-IT"/>
        </w:rPr>
        <w:t>_____________________________</w:t>
      </w:r>
    </w:p>
    <w:p w14:paraId="3FE36E82" w14:textId="77777777" w:rsidR="00030129" w:rsidRDefault="00030129" w:rsidP="00030129">
      <w:pPr>
        <w:spacing w:before="60" w:after="60"/>
        <w:ind w:left="-426" w:right="-568"/>
        <w:jc w:val="both"/>
        <w:rPr>
          <w:lang w:val="it-IT"/>
        </w:rPr>
      </w:pPr>
      <w:r w:rsidRPr="00BF57FF">
        <w:rPr>
          <w:lang w:val="it-IT"/>
        </w:rPr>
        <w:t xml:space="preserve">Nombre: </w:t>
      </w:r>
      <w:r>
        <w:rPr>
          <w:lang w:val="it-IT"/>
        </w:rPr>
        <w:t xml:space="preserve"> </w:t>
      </w:r>
      <w:r>
        <w:rPr>
          <w:lang w:val="it-IT"/>
        </w:rPr>
        <w:tab/>
      </w:r>
      <w:r>
        <w:rPr>
          <w:lang w:val="it-IT"/>
        </w:rPr>
        <w:tab/>
      </w:r>
      <w:r>
        <w:rPr>
          <w:lang w:val="it-IT"/>
        </w:rPr>
        <w:tab/>
      </w:r>
      <w:r>
        <w:rPr>
          <w:lang w:val="it-IT"/>
        </w:rPr>
        <w:tab/>
      </w:r>
      <w:r w:rsidRPr="00BF57FF">
        <w:rPr>
          <w:lang w:val="it-IT"/>
        </w:rPr>
        <w:t>Fecha:</w:t>
      </w:r>
    </w:p>
    <w:p w14:paraId="13133EA1" w14:textId="77777777" w:rsidR="00030129" w:rsidRDefault="00030129" w:rsidP="00030129">
      <w:pPr>
        <w:spacing w:after="200" w:line="276" w:lineRule="auto"/>
        <w:rPr>
          <w:lang w:val="it-IT"/>
        </w:rPr>
      </w:pPr>
      <w:r>
        <w:rPr>
          <w:lang w:val="it-IT"/>
        </w:rPr>
        <w:br w:type="page"/>
      </w:r>
    </w:p>
    <w:p w14:paraId="64567250" w14:textId="77777777" w:rsidR="00030129" w:rsidRPr="00C35921" w:rsidRDefault="00030129" w:rsidP="00030129">
      <w:pPr>
        <w:tabs>
          <w:tab w:val="left" w:pos="2160"/>
        </w:tabs>
        <w:ind w:left="-66" w:right="-568" w:hanging="360"/>
        <w:jc w:val="center"/>
        <w:rPr>
          <w:b/>
          <w:sz w:val="28"/>
          <w:szCs w:val="28"/>
          <w:lang w:val="it-IT"/>
        </w:rPr>
      </w:pPr>
      <w:r w:rsidRPr="00C35921">
        <w:rPr>
          <w:b/>
          <w:sz w:val="28"/>
          <w:szCs w:val="28"/>
          <w:lang w:val="it-IT"/>
        </w:rPr>
        <w:lastRenderedPageBreak/>
        <w:t>Aviso de privacidad – Becas de Asistencia a Profesionales Sanitarios</w:t>
      </w:r>
    </w:p>
    <w:p w14:paraId="636C605F" w14:textId="77777777" w:rsidR="00030129" w:rsidRDefault="00030129" w:rsidP="00030129">
      <w:pPr>
        <w:tabs>
          <w:tab w:val="left" w:pos="2160"/>
        </w:tabs>
        <w:ind w:left="-66" w:right="-568" w:hanging="360"/>
        <w:jc w:val="both"/>
        <w:rPr>
          <w:lang w:val="it-IT"/>
        </w:rPr>
      </w:pPr>
    </w:p>
    <w:p w14:paraId="4FB9F946" w14:textId="77777777" w:rsidR="00030129" w:rsidRDefault="00030129" w:rsidP="00030129">
      <w:pPr>
        <w:tabs>
          <w:tab w:val="left" w:pos="2160"/>
        </w:tabs>
        <w:ind w:left="-425" w:right="-567"/>
        <w:jc w:val="both"/>
        <w:rPr>
          <w:lang w:val="it-IT"/>
        </w:rPr>
      </w:pPr>
      <w:r w:rsidRPr="00C35921">
        <w:rPr>
          <w:lang w:val="it-IT"/>
        </w:rPr>
        <w:t xml:space="preserve">En GlaxoSmithKline (en adelante, GSK o nosotros) valoramos su privacidad y nos preocupamos por la forma en que se tratan sus datos personales. Si usted se va a beneficiar de una beca </w:t>
      </w:r>
      <w:r>
        <w:rPr>
          <w:lang w:val="it-IT"/>
        </w:rPr>
        <w:t>financiada por GSK, debe saber:</w:t>
      </w:r>
    </w:p>
    <w:p w14:paraId="2C9CC753" w14:textId="77777777" w:rsidR="00030129" w:rsidRPr="00C35921" w:rsidRDefault="00030129" w:rsidP="00030129">
      <w:pPr>
        <w:tabs>
          <w:tab w:val="left" w:pos="2160"/>
        </w:tabs>
        <w:ind w:left="-66" w:right="-568" w:hanging="360"/>
        <w:jc w:val="both"/>
        <w:rPr>
          <w:lang w:val="it-IT"/>
        </w:rPr>
      </w:pPr>
    </w:p>
    <w:p w14:paraId="15978D47"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qué datos personales sobre usted recopilará GSK;</w:t>
      </w:r>
    </w:p>
    <w:p w14:paraId="72139343"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cómo obtendremos sus datos personales;</w:t>
      </w:r>
    </w:p>
    <w:p w14:paraId="74057390"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cómo utilizaremos sus datos personales;</w:t>
      </w:r>
    </w:p>
    <w:p w14:paraId="102F4FD4"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con qué finalidad utilizaremos sus datos personales;</w:t>
      </w:r>
    </w:p>
    <w:p w14:paraId="02163CE1"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durante cuánto tiempo conservaremos sus datos personales;</w:t>
      </w:r>
    </w:p>
    <w:p w14:paraId="2A2A3471"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con quién compartiremos sus datos personales;</w:t>
      </w:r>
    </w:p>
    <w:p w14:paraId="302AAF71"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a qué países transferiremos sus datos personales;</w:t>
      </w:r>
    </w:p>
    <w:p w14:paraId="70994B1A"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cómo protegeremos sus datos personales; y</w:t>
      </w:r>
    </w:p>
    <w:p w14:paraId="43E32878"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cuáles son sus derechos con respecto a sus datos personales.</w:t>
      </w:r>
    </w:p>
    <w:p w14:paraId="7C945F87" w14:textId="77777777" w:rsidR="00030129" w:rsidRDefault="00030129" w:rsidP="00030129">
      <w:pPr>
        <w:tabs>
          <w:tab w:val="left" w:pos="2160"/>
        </w:tabs>
        <w:ind w:left="-66" w:right="-568" w:hanging="360"/>
        <w:jc w:val="both"/>
        <w:rPr>
          <w:lang w:val="it-IT"/>
        </w:rPr>
      </w:pPr>
    </w:p>
    <w:p w14:paraId="6321B960" w14:textId="77777777" w:rsidR="00030129" w:rsidRDefault="00030129" w:rsidP="00030129">
      <w:pPr>
        <w:tabs>
          <w:tab w:val="left" w:pos="2160"/>
        </w:tabs>
        <w:ind w:left="-425" w:right="-567"/>
        <w:jc w:val="both"/>
        <w:rPr>
          <w:lang w:val="it-IT"/>
        </w:rPr>
      </w:pPr>
      <w:r w:rsidRPr="00C35921">
        <w:rPr>
          <w:lang w:val="it-IT"/>
        </w:rPr>
        <w:t>En caso de duda o pregunta, póngase en contacto con nosotros a través de la dirección de correo e</w:t>
      </w:r>
      <w:r>
        <w:rPr>
          <w:lang w:val="it-IT"/>
        </w:rPr>
        <w:t xml:space="preserve">lectrónico que se </w:t>
      </w:r>
      <w:r w:rsidRPr="00C35921">
        <w:rPr>
          <w:lang w:val="it-IT"/>
        </w:rPr>
        <w:t>indica en el apartado «Contacto».</w:t>
      </w:r>
    </w:p>
    <w:p w14:paraId="1FD1711E" w14:textId="77777777" w:rsidR="00030129" w:rsidRPr="00C35921" w:rsidRDefault="00030129" w:rsidP="00030129">
      <w:pPr>
        <w:tabs>
          <w:tab w:val="left" w:pos="2160"/>
        </w:tabs>
        <w:ind w:left="-425" w:right="-567"/>
        <w:jc w:val="both"/>
        <w:rPr>
          <w:lang w:val="it-IT"/>
        </w:rPr>
      </w:pPr>
    </w:p>
    <w:p w14:paraId="40ED4C30" w14:textId="77777777" w:rsidR="00030129" w:rsidRPr="00C35921" w:rsidRDefault="00030129" w:rsidP="00030129">
      <w:pPr>
        <w:tabs>
          <w:tab w:val="left" w:pos="2160"/>
        </w:tabs>
        <w:ind w:left="-66" w:right="-568" w:hanging="360"/>
        <w:jc w:val="both"/>
        <w:rPr>
          <w:b/>
          <w:lang w:val="it-IT"/>
        </w:rPr>
      </w:pPr>
      <w:r w:rsidRPr="00C35921">
        <w:rPr>
          <w:b/>
          <w:lang w:val="it-IT"/>
        </w:rPr>
        <w:t>Datos personales que recopilará GSK sobre usted</w:t>
      </w:r>
    </w:p>
    <w:p w14:paraId="6A90A16E" w14:textId="77777777" w:rsidR="00030129" w:rsidRDefault="00030129" w:rsidP="00030129">
      <w:pPr>
        <w:tabs>
          <w:tab w:val="left" w:pos="2160"/>
        </w:tabs>
        <w:ind w:left="-66" w:right="-568" w:hanging="360"/>
        <w:jc w:val="both"/>
        <w:rPr>
          <w:lang w:val="it-IT"/>
        </w:rPr>
      </w:pPr>
    </w:p>
    <w:p w14:paraId="498DEA8D" w14:textId="77777777" w:rsidR="00030129" w:rsidRDefault="00030129" w:rsidP="00030129">
      <w:pPr>
        <w:tabs>
          <w:tab w:val="left" w:pos="2160"/>
        </w:tabs>
        <w:ind w:left="-66" w:right="-568" w:hanging="360"/>
        <w:jc w:val="both"/>
        <w:rPr>
          <w:lang w:val="it-IT"/>
        </w:rPr>
      </w:pPr>
      <w:r w:rsidRPr="00C35921">
        <w:rPr>
          <w:lang w:val="it-IT"/>
        </w:rPr>
        <w:t>Entre los datos personales que tratamos se encuentran:</w:t>
      </w:r>
    </w:p>
    <w:p w14:paraId="646C0B25" w14:textId="77777777" w:rsidR="00030129" w:rsidRPr="00C35921" w:rsidRDefault="00030129" w:rsidP="00030129">
      <w:pPr>
        <w:tabs>
          <w:tab w:val="left" w:pos="2160"/>
        </w:tabs>
        <w:ind w:left="-66" w:right="-568" w:hanging="360"/>
        <w:jc w:val="both"/>
        <w:rPr>
          <w:lang w:val="it-IT"/>
        </w:rPr>
      </w:pPr>
    </w:p>
    <w:p w14:paraId="1FF4882C"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información básica: nombre (incluido el tratamiento)</w:t>
      </w:r>
      <w:r>
        <w:rPr>
          <w:lang w:val="it-IT"/>
        </w:rPr>
        <w:t xml:space="preserve"> y número del documento nacional de identidad</w:t>
      </w:r>
      <w:r w:rsidRPr="00C35921">
        <w:rPr>
          <w:lang w:val="it-IT"/>
        </w:rPr>
        <w:t>;</w:t>
      </w:r>
    </w:p>
    <w:p w14:paraId="0318D1E3"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 xml:space="preserve">datos de contacto: dirección de correo electrónico privada o profesional y </w:t>
      </w:r>
      <w:r>
        <w:rPr>
          <w:lang w:val="it-IT"/>
        </w:rPr>
        <w:t>domicilio profesional</w:t>
      </w:r>
      <w:r w:rsidRPr="00C35921">
        <w:rPr>
          <w:lang w:val="it-IT"/>
        </w:rPr>
        <w:t>;</w:t>
      </w:r>
      <w:r>
        <w:rPr>
          <w:lang w:val="it-IT"/>
        </w:rPr>
        <w:t xml:space="preserve"> y</w:t>
      </w:r>
    </w:p>
    <w:p w14:paraId="6A389308"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datos profesionales: profesión/puesto/función, empresa</w:t>
      </w:r>
      <w:r>
        <w:rPr>
          <w:lang w:val="it-IT"/>
        </w:rPr>
        <w:t>,</w:t>
      </w:r>
      <w:r w:rsidRPr="00C35921">
        <w:rPr>
          <w:lang w:val="it-IT"/>
        </w:rPr>
        <w:t xml:space="preserve"> especialidad;</w:t>
      </w:r>
    </w:p>
    <w:p w14:paraId="176D8223" w14:textId="77777777" w:rsidR="00030129" w:rsidRPr="00C35921" w:rsidRDefault="00030129" w:rsidP="00030129">
      <w:pPr>
        <w:tabs>
          <w:tab w:val="left" w:pos="2160"/>
        </w:tabs>
        <w:ind w:right="-568"/>
        <w:jc w:val="both"/>
        <w:rPr>
          <w:lang w:val="it-IT"/>
        </w:rPr>
      </w:pPr>
    </w:p>
    <w:p w14:paraId="5F26363B" w14:textId="77777777" w:rsidR="00030129" w:rsidRPr="00C35921" w:rsidRDefault="00030129" w:rsidP="00030129">
      <w:pPr>
        <w:tabs>
          <w:tab w:val="left" w:pos="2160"/>
        </w:tabs>
        <w:ind w:left="-66" w:right="-568" w:hanging="360"/>
        <w:jc w:val="both"/>
        <w:rPr>
          <w:b/>
          <w:lang w:val="it-IT"/>
        </w:rPr>
      </w:pPr>
      <w:r w:rsidRPr="00C35921">
        <w:rPr>
          <w:b/>
          <w:lang w:val="it-IT"/>
        </w:rPr>
        <w:t xml:space="preserve">Obtención de sus datos personales </w:t>
      </w:r>
    </w:p>
    <w:p w14:paraId="57FB5424" w14:textId="77777777" w:rsidR="00030129" w:rsidRDefault="00030129" w:rsidP="00030129">
      <w:pPr>
        <w:tabs>
          <w:tab w:val="left" w:pos="2160"/>
        </w:tabs>
        <w:ind w:left="-66" w:right="-568" w:hanging="360"/>
        <w:jc w:val="both"/>
        <w:rPr>
          <w:lang w:val="it-IT"/>
        </w:rPr>
      </w:pPr>
    </w:p>
    <w:p w14:paraId="5FD7D9B2" w14:textId="77777777" w:rsidR="00030129" w:rsidRDefault="00030129" w:rsidP="00030129">
      <w:pPr>
        <w:tabs>
          <w:tab w:val="left" w:pos="2160"/>
        </w:tabs>
        <w:ind w:left="-66" w:right="-568" w:hanging="360"/>
        <w:jc w:val="both"/>
        <w:rPr>
          <w:lang w:val="it-IT"/>
        </w:rPr>
      </w:pPr>
      <w:r w:rsidRPr="00C35921">
        <w:rPr>
          <w:lang w:val="it-IT"/>
        </w:rPr>
        <w:t>Recopilamos sus datos personales a través de:</w:t>
      </w:r>
    </w:p>
    <w:p w14:paraId="76C75BBA" w14:textId="77777777" w:rsidR="00030129" w:rsidRPr="00C35921" w:rsidRDefault="00030129" w:rsidP="00030129">
      <w:pPr>
        <w:tabs>
          <w:tab w:val="left" w:pos="2160"/>
        </w:tabs>
        <w:ind w:left="-66" w:right="-568" w:hanging="360"/>
        <w:jc w:val="both"/>
        <w:rPr>
          <w:lang w:val="it-IT"/>
        </w:rPr>
      </w:pPr>
    </w:p>
    <w:p w14:paraId="5916D525"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 xml:space="preserve">la </w:t>
      </w:r>
      <w:r>
        <w:rPr>
          <w:lang w:val="it-IT"/>
        </w:rPr>
        <w:t>Organización Sanitaria</w:t>
      </w:r>
      <w:r w:rsidRPr="00C35921">
        <w:rPr>
          <w:lang w:val="it-IT"/>
        </w:rPr>
        <w:t xml:space="preserve"> que le va a otorgar la beca financiada por </w:t>
      </w:r>
      <w:r>
        <w:rPr>
          <w:lang w:val="it-IT"/>
        </w:rPr>
        <w:t>Laboratorios ViiV Healthcare, S.L</w:t>
      </w:r>
      <w:r w:rsidRPr="00C35921">
        <w:rPr>
          <w:lang w:val="it-IT"/>
        </w:rPr>
        <w:t>.:</w:t>
      </w:r>
    </w:p>
    <w:p w14:paraId="5BFBDFE8"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 xml:space="preserve">otras fuentes, como directorios de profesionales sanitarios, organizaciones de pacientes, fuentes de acceso público y terceros de confianza con los que colaboramos, tales como agencias de gestión de eventos y agencias de viajes. </w:t>
      </w:r>
    </w:p>
    <w:p w14:paraId="68C99D99" w14:textId="77777777" w:rsidR="00030129" w:rsidRDefault="00030129" w:rsidP="00030129">
      <w:pPr>
        <w:tabs>
          <w:tab w:val="left" w:pos="2160"/>
        </w:tabs>
        <w:ind w:left="-66" w:right="-568" w:hanging="360"/>
        <w:jc w:val="both"/>
        <w:rPr>
          <w:lang w:val="it-IT"/>
        </w:rPr>
      </w:pPr>
    </w:p>
    <w:p w14:paraId="19AFDA04" w14:textId="77777777" w:rsidR="00030129" w:rsidRDefault="00030129" w:rsidP="00030129">
      <w:pPr>
        <w:tabs>
          <w:tab w:val="left" w:pos="2160"/>
        </w:tabs>
        <w:ind w:left="-425" w:right="-567"/>
        <w:jc w:val="both"/>
        <w:rPr>
          <w:lang w:val="it-IT"/>
        </w:rPr>
      </w:pPr>
      <w:r w:rsidRPr="00C35921">
        <w:rPr>
          <w:lang w:val="it-IT"/>
        </w:rPr>
        <w:t>Combinamos la información que hemos conseguido sobre usted a partir de distintas fuentes, tales como los datos que usted nos proporciona y que recopilamos tras el otorgamiento de la beca.</w:t>
      </w:r>
    </w:p>
    <w:p w14:paraId="0A4B805B" w14:textId="77777777" w:rsidR="00030129" w:rsidRPr="00C35921" w:rsidRDefault="00030129" w:rsidP="00030129">
      <w:pPr>
        <w:tabs>
          <w:tab w:val="left" w:pos="2160"/>
        </w:tabs>
        <w:ind w:left="-425" w:right="-567"/>
        <w:jc w:val="both"/>
        <w:rPr>
          <w:lang w:val="it-IT"/>
        </w:rPr>
      </w:pPr>
    </w:p>
    <w:p w14:paraId="0D87DFAE" w14:textId="77777777" w:rsidR="00030129" w:rsidRPr="00C35921" w:rsidRDefault="00030129" w:rsidP="00030129">
      <w:pPr>
        <w:tabs>
          <w:tab w:val="left" w:pos="2160"/>
        </w:tabs>
        <w:ind w:left="-66" w:right="-568" w:hanging="360"/>
        <w:jc w:val="both"/>
        <w:rPr>
          <w:b/>
          <w:lang w:val="it-IT"/>
        </w:rPr>
      </w:pPr>
      <w:r w:rsidRPr="00C35921">
        <w:rPr>
          <w:b/>
          <w:lang w:val="it-IT"/>
        </w:rPr>
        <w:t>Uso de sus datos personales</w:t>
      </w:r>
    </w:p>
    <w:p w14:paraId="309CC7AA" w14:textId="77777777" w:rsidR="00030129" w:rsidRDefault="00030129" w:rsidP="00030129">
      <w:pPr>
        <w:tabs>
          <w:tab w:val="left" w:pos="2160"/>
        </w:tabs>
        <w:ind w:left="-66" w:right="-568" w:hanging="360"/>
        <w:jc w:val="both"/>
        <w:rPr>
          <w:lang w:val="it-IT"/>
        </w:rPr>
      </w:pPr>
    </w:p>
    <w:p w14:paraId="09A49A1B" w14:textId="77777777" w:rsidR="00030129" w:rsidRDefault="00030129" w:rsidP="00030129">
      <w:pPr>
        <w:tabs>
          <w:tab w:val="left" w:pos="2160"/>
        </w:tabs>
        <w:ind w:left="-66" w:right="-568" w:hanging="360"/>
        <w:jc w:val="both"/>
        <w:rPr>
          <w:lang w:val="it-IT"/>
        </w:rPr>
      </w:pPr>
      <w:r w:rsidRPr="00C35921">
        <w:rPr>
          <w:lang w:val="it-IT"/>
        </w:rPr>
        <w:t>Utilizamos sus datos personales para los siguientes fines:</w:t>
      </w:r>
    </w:p>
    <w:p w14:paraId="0AB8AD04" w14:textId="77777777" w:rsidR="00030129" w:rsidRPr="00C35921" w:rsidRDefault="00030129" w:rsidP="00030129">
      <w:pPr>
        <w:tabs>
          <w:tab w:val="left" w:pos="2160"/>
        </w:tabs>
        <w:ind w:left="-66" w:right="-568" w:hanging="360"/>
        <w:jc w:val="both"/>
        <w:rPr>
          <w:lang w:val="it-IT"/>
        </w:rPr>
      </w:pPr>
    </w:p>
    <w:p w14:paraId="69D23690"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cumplir con los requisitos legales, reglamentarios y de otro tipo, tales como la obligación de mantenimiento de registros y comunicación; la realización de auditorías y el cumplimiento de las políticas internas en materia de lucha contra el soborno y conflicto de intereses.</w:t>
      </w:r>
    </w:p>
    <w:p w14:paraId="4084106C"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para responder y tratar sus consultas o solicitudes;</w:t>
      </w:r>
    </w:p>
    <w:p w14:paraId="2576DE78"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 xml:space="preserve">para el funcionamiento de nuestra empresa, lo que incluye la gestión de nuestros sistemas y redes informáticos y de comunicación; la mejora de nuestros productos, servicios y sistemas informáticos; la gestión y asignación de activos y recursos de la empresa; la planificación y mejora de nuestras actividades empresariales. </w:t>
      </w:r>
    </w:p>
    <w:p w14:paraId="5C417643" w14:textId="77777777" w:rsidR="00030129" w:rsidRDefault="00030129" w:rsidP="00030129">
      <w:pPr>
        <w:tabs>
          <w:tab w:val="left" w:pos="2160"/>
        </w:tabs>
        <w:ind w:left="-66" w:right="-568" w:hanging="360"/>
        <w:jc w:val="both"/>
        <w:rPr>
          <w:lang w:val="it-IT"/>
        </w:rPr>
      </w:pPr>
    </w:p>
    <w:p w14:paraId="5662CBEB" w14:textId="77777777" w:rsidR="00030129" w:rsidRPr="00C35921" w:rsidRDefault="00030129" w:rsidP="00030129">
      <w:pPr>
        <w:tabs>
          <w:tab w:val="left" w:pos="2160"/>
        </w:tabs>
        <w:ind w:left="-66" w:right="-568" w:hanging="360"/>
        <w:jc w:val="both"/>
        <w:rPr>
          <w:i/>
          <w:lang w:val="it-IT"/>
        </w:rPr>
      </w:pPr>
      <w:r w:rsidRPr="00C35921">
        <w:rPr>
          <w:i/>
          <w:lang w:val="it-IT"/>
        </w:rPr>
        <w:t>Publicación de las transferencias de valor realizadas</w:t>
      </w:r>
    </w:p>
    <w:p w14:paraId="2735DF92" w14:textId="77777777" w:rsidR="00030129" w:rsidRDefault="00030129" w:rsidP="00030129">
      <w:pPr>
        <w:tabs>
          <w:tab w:val="left" w:pos="2160"/>
        </w:tabs>
        <w:ind w:left="-66" w:right="-568" w:hanging="360"/>
        <w:jc w:val="both"/>
        <w:rPr>
          <w:lang w:val="it-IT"/>
        </w:rPr>
      </w:pPr>
    </w:p>
    <w:p w14:paraId="58CEBEC7" w14:textId="77777777" w:rsidR="00030129" w:rsidRDefault="00030129" w:rsidP="00030129">
      <w:pPr>
        <w:tabs>
          <w:tab w:val="left" w:pos="2160"/>
        </w:tabs>
        <w:ind w:left="-425" w:right="-567"/>
        <w:jc w:val="both"/>
        <w:rPr>
          <w:lang w:val="it-IT"/>
        </w:rPr>
      </w:pPr>
      <w:r>
        <w:rPr>
          <w:lang w:val="it-IT"/>
        </w:rPr>
        <w:t>T</w:t>
      </w:r>
      <w:r w:rsidRPr="00C35921">
        <w:rPr>
          <w:lang w:val="it-IT"/>
        </w:rPr>
        <w:t xml:space="preserve">ambién utilizaremos sus datos para hacer públicas las transferencias de valor que se le realicen en relación con las becas financiadas por </w:t>
      </w:r>
      <w:r>
        <w:rPr>
          <w:lang w:val="it-IT"/>
        </w:rPr>
        <w:t>Laboratorios ViiV Healhcare, S.L.</w:t>
      </w:r>
      <w:r w:rsidRPr="00C35921">
        <w:rPr>
          <w:lang w:val="it-IT"/>
        </w:rPr>
        <w:t xml:space="preserve"> de las que usted es beneficiario. Farmaindust</w:t>
      </w:r>
      <w:r>
        <w:rPr>
          <w:lang w:val="it-IT"/>
        </w:rPr>
        <w:t>ria establece que es obligatoria</w:t>
      </w:r>
      <w:r w:rsidRPr="00C35921">
        <w:rPr>
          <w:lang w:val="it-IT"/>
        </w:rPr>
        <w:t xml:space="preserve"> la publicación de transferencias de valor realizadas tanto de forma directa como indirecta a través de terceros, siendo de esta índole la beca de la que usted se beneficia. Para esta comunicación solo utilizaremos la siguiente información sobre usted: nombre, domicilio profesional principal, datos del valor transferido, identificador único local (si lo hubiese) y dirección de correo electrónico.</w:t>
      </w:r>
    </w:p>
    <w:p w14:paraId="0E79B0DD" w14:textId="77777777" w:rsidR="00030129" w:rsidRPr="00C35921" w:rsidRDefault="00030129" w:rsidP="00030129">
      <w:pPr>
        <w:tabs>
          <w:tab w:val="left" w:pos="2160"/>
        </w:tabs>
        <w:ind w:left="-425" w:right="-567"/>
        <w:jc w:val="both"/>
        <w:rPr>
          <w:lang w:val="it-IT"/>
        </w:rPr>
      </w:pPr>
    </w:p>
    <w:p w14:paraId="6D82B638" w14:textId="77777777" w:rsidR="00030129" w:rsidRDefault="00030129" w:rsidP="00030129">
      <w:pPr>
        <w:tabs>
          <w:tab w:val="left" w:pos="2160"/>
        </w:tabs>
        <w:ind w:left="-425" w:right="-567"/>
        <w:jc w:val="both"/>
        <w:rPr>
          <w:lang w:val="it-IT"/>
        </w:rPr>
      </w:pPr>
      <w:r w:rsidRPr="00C35921">
        <w:rPr>
          <w:lang w:val="it-IT"/>
        </w:rPr>
        <w:lastRenderedPageBreak/>
        <w:t>La comunicación se realizará a partir de la información más reciente que usted haya proporcionado a GSK para estos fines. Cuando sea necesario realizar esta comunicación, si nos ha proporcionado su dirección de correo electrónico le enviaremos una declaración de las transferencias de valor a su favor</w:t>
      </w:r>
      <w:r>
        <w:rPr>
          <w:lang w:val="it-IT"/>
        </w:rPr>
        <w:t xml:space="preserve"> que se vayan a hacer públicas.</w:t>
      </w:r>
    </w:p>
    <w:p w14:paraId="4A957B6D" w14:textId="77777777" w:rsidR="00030129" w:rsidRPr="00C35921" w:rsidRDefault="00030129" w:rsidP="00030129">
      <w:pPr>
        <w:tabs>
          <w:tab w:val="left" w:pos="2160"/>
        </w:tabs>
        <w:ind w:left="-425" w:right="-567"/>
        <w:jc w:val="both"/>
        <w:rPr>
          <w:lang w:val="it-IT"/>
        </w:rPr>
      </w:pPr>
    </w:p>
    <w:p w14:paraId="63ACF2D1" w14:textId="77777777" w:rsidR="00030129" w:rsidRPr="00C35921" w:rsidRDefault="00030129" w:rsidP="00030129">
      <w:pPr>
        <w:tabs>
          <w:tab w:val="left" w:pos="2160"/>
        </w:tabs>
        <w:ind w:left="-66" w:right="-568" w:hanging="360"/>
        <w:jc w:val="both"/>
        <w:rPr>
          <w:b/>
          <w:lang w:val="it-IT"/>
        </w:rPr>
      </w:pPr>
      <w:r w:rsidRPr="00C35921">
        <w:rPr>
          <w:b/>
          <w:lang w:val="it-IT"/>
        </w:rPr>
        <w:t>Justificación del uso de sus datos personales</w:t>
      </w:r>
    </w:p>
    <w:p w14:paraId="7CEC1D2E" w14:textId="77777777" w:rsidR="00030129" w:rsidRDefault="00030129" w:rsidP="00030129">
      <w:pPr>
        <w:tabs>
          <w:tab w:val="left" w:pos="2160"/>
        </w:tabs>
        <w:ind w:left="-66" w:right="-568" w:hanging="360"/>
        <w:jc w:val="both"/>
        <w:rPr>
          <w:lang w:val="it-IT"/>
        </w:rPr>
      </w:pPr>
    </w:p>
    <w:p w14:paraId="09286513" w14:textId="77777777" w:rsidR="00030129" w:rsidRDefault="00030129" w:rsidP="00030129">
      <w:pPr>
        <w:tabs>
          <w:tab w:val="left" w:pos="2160"/>
        </w:tabs>
        <w:ind w:left="-66" w:right="-568" w:hanging="360"/>
        <w:jc w:val="both"/>
        <w:rPr>
          <w:lang w:val="it-IT"/>
        </w:rPr>
      </w:pPr>
      <w:r w:rsidRPr="00C35921">
        <w:rPr>
          <w:lang w:val="it-IT"/>
        </w:rPr>
        <w:t xml:space="preserve">Utilizaremos sus datos personales conforme a los siguientes criterios: </w:t>
      </w:r>
    </w:p>
    <w:p w14:paraId="6DBA4B03" w14:textId="77777777" w:rsidR="00030129" w:rsidRPr="00C35921" w:rsidRDefault="00030129" w:rsidP="00030129">
      <w:pPr>
        <w:tabs>
          <w:tab w:val="left" w:pos="2160"/>
        </w:tabs>
        <w:ind w:left="-66" w:right="-568" w:hanging="360"/>
        <w:jc w:val="both"/>
        <w:rPr>
          <w:lang w:val="it-IT"/>
        </w:rPr>
      </w:pPr>
    </w:p>
    <w:p w14:paraId="1EDCAC60"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 xml:space="preserve">para </w:t>
      </w:r>
      <w:r w:rsidRPr="00104CBE">
        <w:rPr>
          <w:i/>
          <w:lang w:val="it-IT"/>
        </w:rPr>
        <w:t>fines profesionales legítimos</w:t>
      </w:r>
      <w:r w:rsidRPr="00C35921">
        <w:rPr>
          <w:lang w:val="it-IT"/>
        </w:rPr>
        <w:t>: el uso de los datos personales contribuye al funcionamiento, planificación y mejora de nuestras actividades profesionales. Nos permite verificar circunstancias que podrían dar lugar a un posible conflicto de interés para usted o GSK.;</w:t>
      </w:r>
    </w:p>
    <w:p w14:paraId="12CDA323"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 xml:space="preserve">para </w:t>
      </w:r>
      <w:r w:rsidRPr="00104CBE">
        <w:rPr>
          <w:i/>
          <w:lang w:val="it-IT"/>
        </w:rPr>
        <w:t>cumplir con las obligaciones legales, regulatorias y de otro tipo</w:t>
      </w:r>
      <w:r w:rsidRPr="00C35921">
        <w:rPr>
          <w:lang w:val="it-IT"/>
        </w:rPr>
        <w:t>: concedemos gran importancia al cumplimiento de las leyes, reglamentos, normas, códigos y directrices y queremos atenernos al mismo;</w:t>
      </w:r>
    </w:p>
    <w:p w14:paraId="75F83B65" w14:textId="77777777" w:rsidR="00030129" w:rsidRDefault="00030129" w:rsidP="00030129">
      <w:pPr>
        <w:tabs>
          <w:tab w:val="left" w:pos="2160"/>
        </w:tabs>
        <w:ind w:left="-66" w:right="-568" w:hanging="360"/>
        <w:jc w:val="both"/>
        <w:rPr>
          <w:lang w:val="it-IT"/>
        </w:rPr>
      </w:pPr>
      <w:r w:rsidRPr="00C35921">
        <w:rPr>
          <w:lang w:val="it-IT"/>
        </w:rPr>
        <w:t>•</w:t>
      </w:r>
      <w:r w:rsidRPr="00C35921">
        <w:rPr>
          <w:lang w:val="it-IT"/>
        </w:rPr>
        <w:tab/>
        <w:t xml:space="preserve">porque usted nos ha otorgado </w:t>
      </w:r>
      <w:r w:rsidRPr="00104CBE">
        <w:rPr>
          <w:i/>
          <w:lang w:val="it-IT"/>
        </w:rPr>
        <w:t>su consentimiento</w:t>
      </w:r>
      <w:r w:rsidRPr="00C35921">
        <w:rPr>
          <w:lang w:val="it-IT"/>
        </w:rPr>
        <w:t>: en ocasiones solicitaremos su consentimiento para utilizar sus datos personales para uno o varios fines. Consulte «Sus derechos» para más información acerca de sus derechos en relación con el tratamiento de datos por nuestra parte a partir de su consentimiento.</w:t>
      </w:r>
    </w:p>
    <w:p w14:paraId="4F0B8F0C" w14:textId="77777777" w:rsidR="00030129" w:rsidRPr="00C35921" w:rsidRDefault="00030129" w:rsidP="00030129">
      <w:pPr>
        <w:tabs>
          <w:tab w:val="left" w:pos="2160"/>
        </w:tabs>
        <w:ind w:left="-66" w:right="-568" w:hanging="360"/>
        <w:jc w:val="both"/>
        <w:rPr>
          <w:lang w:val="it-IT"/>
        </w:rPr>
      </w:pPr>
    </w:p>
    <w:p w14:paraId="097B94DB" w14:textId="77777777" w:rsidR="00030129" w:rsidRPr="00104CBE" w:rsidRDefault="00030129" w:rsidP="00030129">
      <w:pPr>
        <w:tabs>
          <w:tab w:val="left" w:pos="2160"/>
        </w:tabs>
        <w:ind w:left="-66" w:right="-568" w:hanging="360"/>
        <w:jc w:val="both"/>
        <w:rPr>
          <w:b/>
          <w:lang w:val="it-IT"/>
        </w:rPr>
      </w:pPr>
      <w:r w:rsidRPr="00104CBE">
        <w:rPr>
          <w:b/>
          <w:lang w:val="it-IT"/>
        </w:rPr>
        <w:t>Conservación de los datos personales</w:t>
      </w:r>
    </w:p>
    <w:p w14:paraId="650A52B3" w14:textId="77777777" w:rsidR="00030129" w:rsidRDefault="00030129" w:rsidP="00030129">
      <w:pPr>
        <w:tabs>
          <w:tab w:val="left" w:pos="2160"/>
        </w:tabs>
        <w:ind w:left="-66" w:right="-568" w:hanging="360"/>
        <w:jc w:val="both"/>
        <w:rPr>
          <w:lang w:val="it-IT"/>
        </w:rPr>
      </w:pPr>
    </w:p>
    <w:p w14:paraId="58137F42" w14:textId="77777777" w:rsidR="00030129" w:rsidRDefault="00030129" w:rsidP="00030129">
      <w:pPr>
        <w:tabs>
          <w:tab w:val="left" w:pos="2160"/>
        </w:tabs>
        <w:ind w:left="-425" w:right="-567"/>
        <w:jc w:val="both"/>
        <w:rPr>
          <w:lang w:val="it-IT"/>
        </w:rPr>
      </w:pPr>
      <w:r w:rsidRPr="00C35921">
        <w:rPr>
          <w:lang w:val="it-IT"/>
        </w:rPr>
        <w:t>Conservaremos sus datos personales durante el tiempo que exige la ley. Asimismo, conservaremos sus datos personales en caso necesario si existen acciones legales o investigaciones en curso relacionadas con GSK. Por otra parte, habitualmente conservamos los datos personales durante un periodo no superior a siete años a menos que existan requisitos de retención legales o reglamentarios que exijan un plazo superior.</w:t>
      </w:r>
    </w:p>
    <w:p w14:paraId="7F05E5D5" w14:textId="77777777" w:rsidR="00030129" w:rsidRPr="00C35921" w:rsidRDefault="00030129" w:rsidP="00030129">
      <w:pPr>
        <w:tabs>
          <w:tab w:val="left" w:pos="2160"/>
        </w:tabs>
        <w:ind w:left="-425" w:right="-567"/>
        <w:jc w:val="both"/>
        <w:rPr>
          <w:lang w:val="it-IT"/>
        </w:rPr>
      </w:pPr>
    </w:p>
    <w:p w14:paraId="204F1AEF" w14:textId="77777777" w:rsidR="00030129" w:rsidRPr="00104CBE" w:rsidRDefault="00030129" w:rsidP="00030129">
      <w:pPr>
        <w:tabs>
          <w:tab w:val="left" w:pos="2160"/>
        </w:tabs>
        <w:ind w:left="-66" w:right="-568" w:hanging="360"/>
        <w:jc w:val="both"/>
        <w:rPr>
          <w:b/>
          <w:lang w:val="it-IT"/>
        </w:rPr>
      </w:pPr>
      <w:r w:rsidRPr="00104CBE">
        <w:rPr>
          <w:b/>
          <w:lang w:val="it-IT"/>
        </w:rPr>
        <w:t>Intercambio de datos personales</w:t>
      </w:r>
    </w:p>
    <w:p w14:paraId="15C914B9" w14:textId="77777777" w:rsidR="00030129" w:rsidRDefault="00030129" w:rsidP="00030129">
      <w:pPr>
        <w:tabs>
          <w:tab w:val="left" w:pos="2160"/>
        </w:tabs>
        <w:ind w:left="-66" w:right="-568" w:hanging="360"/>
        <w:jc w:val="both"/>
        <w:rPr>
          <w:lang w:val="it-IT"/>
        </w:rPr>
      </w:pPr>
    </w:p>
    <w:p w14:paraId="5E2CC523" w14:textId="77777777" w:rsidR="00030129" w:rsidRDefault="00030129" w:rsidP="00030129">
      <w:pPr>
        <w:tabs>
          <w:tab w:val="left" w:pos="2160"/>
        </w:tabs>
        <w:ind w:left="-66" w:right="-568" w:hanging="360"/>
        <w:jc w:val="both"/>
        <w:rPr>
          <w:lang w:val="it-IT"/>
        </w:rPr>
      </w:pPr>
      <w:r w:rsidRPr="00C35921">
        <w:rPr>
          <w:lang w:val="it-IT"/>
        </w:rPr>
        <w:t>Compartiremos algunos de sus datos personales con miembros del grupo GSK y los siguientes terceros de confianza:</w:t>
      </w:r>
    </w:p>
    <w:p w14:paraId="7693B7F0" w14:textId="77777777" w:rsidR="00030129" w:rsidRPr="00C35921" w:rsidRDefault="00030129" w:rsidP="00030129">
      <w:pPr>
        <w:tabs>
          <w:tab w:val="left" w:pos="2160"/>
        </w:tabs>
        <w:ind w:left="-66" w:right="-568" w:hanging="360"/>
        <w:jc w:val="both"/>
        <w:rPr>
          <w:lang w:val="it-IT"/>
        </w:rPr>
      </w:pPr>
    </w:p>
    <w:p w14:paraId="1C04656E"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proveedores de tecnología que nos proporcionan los siguientes servicios: suministro de nuestro centro de datos; asistencia técnica para los foros de asesoría digital; desarrollo y mejora continua de nuestras aplicaciones;</w:t>
      </w:r>
    </w:p>
    <w:p w14:paraId="6FB3EE85"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asesores profesionales y auditores; y</w:t>
      </w:r>
    </w:p>
    <w:p w14:paraId="64D2620B"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autoridades reguladoras, gobiernos y autoridades policiales locales o extranjeras.</w:t>
      </w:r>
    </w:p>
    <w:p w14:paraId="76083867" w14:textId="77777777" w:rsidR="00030129" w:rsidRDefault="00030129" w:rsidP="00030129">
      <w:pPr>
        <w:tabs>
          <w:tab w:val="left" w:pos="2160"/>
        </w:tabs>
        <w:ind w:left="-66" w:right="-568" w:hanging="360"/>
        <w:jc w:val="both"/>
        <w:rPr>
          <w:lang w:val="it-IT"/>
        </w:rPr>
      </w:pPr>
    </w:p>
    <w:p w14:paraId="3468C3A6" w14:textId="77777777" w:rsidR="00030129" w:rsidRPr="00C35921" w:rsidRDefault="00030129" w:rsidP="00030129">
      <w:pPr>
        <w:tabs>
          <w:tab w:val="left" w:pos="2160"/>
        </w:tabs>
        <w:ind w:left="-425" w:right="-567"/>
        <w:jc w:val="both"/>
        <w:rPr>
          <w:lang w:val="it-IT"/>
        </w:rPr>
      </w:pPr>
      <w:r>
        <w:rPr>
          <w:lang w:val="it-IT"/>
        </w:rPr>
        <w:t>T</w:t>
      </w:r>
      <w:r w:rsidRPr="00C35921">
        <w:rPr>
          <w:lang w:val="it-IT"/>
        </w:rPr>
        <w:t>ambién podemos hacer públicas las transferencias de valor realizadas a su favor (consulte «Uso de sus datos personales»).</w:t>
      </w:r>
    </w:p>
    <w:p w14:paraId="32269770" w14:textId="77777777" w:rsidR="00030129" w:rsidRDefault="00030129" w:rsidP="00030129">
      <w:pPr>
        <w:tabs>
          <w:tab w:val="left" w:pos="2160"/>
        </w:tabs>
        <w:ind w:left="-66" w:right="-568" w:hanging="360"/>
        <w:jc w:val="both"/>
        <w:rPr>
          <w:lang w:val="it-IT"/>
        </w:rPr>
      </w:pPr>
    </w:p>
    <w:p w14:paraId="0D8C7F41" w14:textId="77777777" w:rsidR="00030129" w:rsidRDefault="00030129" w:rsidP="00030129">
      <w:pPr>
        <w:tabs>
          <w:tab w:val="left" w:pos="2160"/>
        </w:tabs>
        <w:ind w:left="-425" w:right="-567"/>
        <w:jc w:val="both"/>
        <w:rPr>
          <w:lang w:val="it-IT"/>
        </w:rPr>
      </w:pPr>
      <w:r w:rsidRPr="00C35921">
        <w:rPr>
          <w:lang w:val="it-IT"/>
        </w:rPr>
        <w:t>Consulte «Protección de sus datos personales» para más información acerca de cómo mantenemos la seguridad de sus datos personales cuando los compartimos con terceros.</w:t>
      </w:r>
    </w:p>
    <w:p w14:paraId="61FA92BD" w14:textId="77777777" w:rsidR="00030129" w:rsidRPr="00C35921" w:rsidRDefault="00030129" w:rsidP="00030129">
      <w:pPr>
        <w:tabs>
          <w:tab w:val="left" w:pos="2160"/>
        </w:tabs>
        <w:ind w:left="-425" w:right="-567"/>
        <w:jc w:val="both"/>
        <w:rPr>
          <w:lang w:val="it-IT"/>
        </w:rPr>
      </w:pPr>
    </w:p>
    <w:p w14:paraId="64DC4A5A" w14:textId="77777777" w:rsidR="00030129" w:rsidRDefault="00030129" w:rsidP="00030129">
      <w:pPr>
        <w:tabs>
          <w:tab w:val="left" w:pos="2160"/>
        </w:tabs>
        <w:ind w:left="-66" w:right="-568" w:hanging="360"/>
        <w:jc w:val="both"/>
        <w:rPr>
          <w:b/>
          <w:lang w:val="it-IT"/>
        </w:rPr>
      </w:pPr>
      <w:r w:rsidRPr="00104CBE">
        <w:rPr>
          <w:b/>
          <w:lang w:val="it-IT"/>
        </w:rPr>
        <w:t>Transferencia de sus datos personales fuera de su país de origen</w:t>
      </w:r>
    </w:p>
    <w:p w14:paraId="721D5BE6" w14:textId="77777777" w:rsidR="00030129" w:rsidRPr="00104CBE" w:rsidRDefault="00030129" w:rsidP="00030129">
      <w:pPr>
        <w:tabs>
          <w:tab w:val="left" w:pos="2160"/>
        </w:tabs>
        <w:ind w:left="-66" w:right="-568" w:hanging="360"/>
        <w:jc w:val="both"/>
        <w:rPr>
          <w:b/>
          <w:lang w:val="it-IT"/>
        </w:rPr>
      </w:pPr>
    </w:p>
    <w:p w14:paraId="6B5B7466" w14:textId="77777777" w:rsidR="00030129" w:rsidRDefault="00030129" w:rsidP="00030129">
      <w:pPr>
        <w:tabs>
          <w:tab w:val="left" w:pos="2160"/>
        </w:tabs>
        <w:ind w:left="-425" w:right="-567"/>
        <w:jc w:val="both"/>
        <w:rPr>
          <w:lang w:val="it-IT"/>
        </w:rPr>
      </w:pPr>
      <w:r w:rsidRPr="00C35921">
        <w:rPr>
          <w:lang w:val="it-IT"/>
        </w:rPr>
        <w:t>GSK, sus filiales y proveedores externos de confianza realizarán el tratamiento de sus datos personales en cualquier lugar del mundo, lo que incluye países cuya legislación en materia de protección de datos puede ser distinta o menos restrictiva que la de su país de origen.</w:t>
      </w:r>
    </w:p>
    <w:p w14:paraId="2E8D51FC" w14:textId="77777777" w:rsidR="00030129" w:rsidRDefault="00030129" w:rsidP="00030129">
      <w:pPr>
        <w:tabs>
          <w:tab w:val="left" w:pos="2160"/>
        </w:tabs>
        <w:ind w:left="-425" w:right="-567"/>
        <w:jc w:val="both"/>
        <w:rPr>
          <w:lang w:val="it-IT"/>
        </w:rPr>
      </w:pPr>
    </w:p>
    <w:p w14:paraId="7E8EFDCB" w14:textId="77777777" w:rsidR="00030129" w:rsidRPr="00C35921" w:rsidRDefault="00030129" w:rsidP="00030129">
      <w:pPr>
        <w:tabs>
          <w:tab w:val="left" w:pos="2160"/>
        </w:tabs>
        <w:ind w:left="-425" w:right="-567"/>
        <w:jc w:val="both"/>
        <w:rPr>
          <w:lang w:val="it-IT"/>
        </w:rPr>
      </w:pPr>
      <w:r w:rsidRPr="00C35921">
        <w:rPr>
          <w:lang w:val="it-IT"/>
        </w:rPr>
        <w:t>Adoptaremos las medidas necesarias para garantizar la protección y seguridad de sus datos personales cuando se transfieran fuera de su país de origen, de conformidad con la legislación aplicable en materia de protección de datos y privacidad. Entre estas medidas se encuentra la firma de acuerdos para la transferencia de datos que incluyan las cláusulas de protección de datos habituales. Encontrará más información sobre los acuerdos para la transferencia de datos en: https://ec.europa.eu/info/law/law-topic/data-protection/data-transfers-outside-eu/model-contracts-transfer-personal-data-third-countries_es</w:t>
      </w:r>
      <w:r>
        <w:rPr>
          <w:lang w:val="it-IT"/>
        </w:rPr>
        <w:t>.</w:t>
      </w:r>
    </w:p>
    <w:p w14:paraId="4EAB5F5D" w14:textId="77777777" w:rsidR="00030129" w:rsidRDefault="00030129" w:rsidP="00030129">
      <w:pPr>
        <w:tabs>
          <w:tab w:val="left" w:pos="2160"/>
        </w:tabs>
        <w:ind w:left="-66" w:right="-568" w:hanging="360"/>
        <w:jc w:val="both"/>
        <w:rPr>
          <w:lang w:val="it-IT"/>
        </w:rPr>
      </w:pPr>
    </w:p>
    <w:p w14:paraId="1F764E20" w14:textId="77777777" w:rsidR="00030129" w:rsidRPr="00104CBE" w:rsidRDefault="00030129" w:rsidP="00030129">
      <w:pPr>
        <w:tabs>
          <w:tab w:val="left" w:pos="2160"/>
        </w:tabs>
        <w:ind w:left="-66" w:right="-568" w:hanging="360"/>
        <w:jc w:val="both"/>
        <w:rPr>
          <w:b/>
          <w:lang w:val="it-IT"/>
        </w:rPr>
      </w:pPr>
      <w:r w:rsidRPr="00104CBE">
        <w:rPr>
          <w:b/>
          <w:lang w:val="it-IT"/>
        </w:rPr>
        <w:t>Protección de sus datos personales</w:t>
      </w:r>
    </w:p>
    <w:p w14:paraId="189FE537" w14:textId="77777777" w:rsidR="00030129" w:rsidRDefault="00030129" w:rsidP="00030129">
      <w:pPr>
        <w:tabs>
          <w:tab w:val="left" w:pos="2160"/>
        </w:tabs>
        <w:ind w:left="-66" w:right="-568" w:hanging="360"/>
        <w:jc w:val="both"/>
        <w:rPr>
          <w:lang w:val="it-IT"/>
        </w:rPr>
      </w:pPr>
    </w:p>
    <w:p w14:paraId="49291C50" w14:textId="77777777" w:rsidR="00030129" w:rsidRDefault="00030129" w:rsidP="00030129">
      <w:pPr>
        <w:tabs>
          <w:tab w:val="left" w:pos="2160"/>
        </w:tabs>
        <w:ind w:left="-425" w:right="-567"/>
        <w:jc w:val="both"/>
        <w:rPr>
          <w:lang w:val="it-IT"/>
        </w:rPr>
      </w:pPr>
      <w:r w:rsidRPr="00C35921">
        <w:rPr>
          <w:lang w:val="it-IT"/>
        </w:rPr>
        <w:t>Utilizamos diversas tecnologías y procedimientos de seguridad para evitar que personas no autorizadas puedan acceder, usar, comunicar, alterar o destruir sus datos personales, en línea con la legislación aplicable en materia de protección de datos y privacidad.</w:t>
      </w:r>
    </w:p>
    <w:p w14:paraId="492FFEC8" w14:textId="77777777" w:rsidR="00030129" w:rsidRDefault="00030129" w:rsidP="00030129">
      <w:pPr>
        <w:tabs>
          <w:tab w:val="left" w:pos="2160"/>
        </w:tabs>
        <w:ind w:left="-425" w:right="-567"/>
        <w:jc w:val="both"/>
        <w:rPr>
          <w:lang w:val="it-IT"/>
        </w:rPr>
      </w:pPr>
    </w:p>
    <w:p w14:paraId="514E10B4" w14:textId="77777777" w:rsidR="00030129" w:rsidRDefault="00030129" w:rsidP="00030129">
      <w:pPr>
        <w:tabs>
          <w:tab w:val="left" w:pos="2160"/>
        </w:tabs>
        <w:ind w:left="-425" w:right="-567"/>
        <w:jc w:val="both"/>
        <w:rPr>
          <w:lang w:val="it-IT"/>
        </w:rPr>
      </w:pPr>
      <w:r w:rsidRPr="00C35921">
        <w:rPr>
          <w:lang w:val="it-IT"/>
        </w:rPr>
        <w:lastRenderedPageBreak/>
        <w:t>Por ejemplo, cuando compartimos sus datos personales con proveedores externos, podemos suscribir acuerdos por escrito mediante el que los proveedores se comprometan a mantener la confidencialidad de sus datos y a adoptar las medidas necesarias para garantizar su seguridad.</w:t>
      </w:r>
    </w:p>
    <w:p w14:paraId="3AE39F42" w14:textId="77777777" w:rsidR="00030129" w:rsidRPr="00C35921" w:rsidRDefault="00030129" w:rsidP="00030129">
      <w:pPr>
        <w:tabs>
          <w:tab w:val="left" w:pos="2160"/>
        </w:tabs>
        <w:ind w:left="-425" w:right="-567"/>
        <w:jc w:val="both"/>
        <w:rPr>
          <w:lang w:val="it-IT"/>
        </w:rPr>
      </w:pPr>
    </w:p>
    <w:p w14:paraId="496186F6" w14:textId="77777777" w:rsidR="00030129" w:rsidRPr="00104CBE" w:rsidRDefault="00030129" w:rsidP="00030129">
      <w:pPr>
        <w:tabs>
          <w:tab w:val="left" w:pos="2160"/>
        </w:tabs>
        <w:ind w:left="-66" w:right="-568" w:hanging="360"/>
        <w:jc w:val="both"/>
        <w:rPr>
          <w:b/>
          <w:lang w:val="it-IT"/>
        </w:rPr>
      </w:pPr>
      <w:r w:rsidRPr="00104CBE">
        <w:rPr>
          <w:b/>
          <w:lang w:val="it-IT"/>
        </w:rPr>
        <w:t>Sus derechos</w:t>
      </w:r>
    </w:p>
    <w:p w14:paraId="3D8358FE" w14:textId="77777777" w:rsidR="00030129" w:rsidRDefault="00030129" w:rsidP="00030129">
      <w:pPr>
        <w:tabs>
          <w:tab w:val="left" w:pos="2160"/>
        </w:tabs>
        <w:ind w:left="-66" w:right="-568" w:hanging="360"/>
        <w:jc w:val="both"/>
        <w:rPr>
          <w:lang w:val="it-IT"/>
        </w:rPr>
      </w:pPr>
    </w:p>
    <w:p w14:paraId="72F9E901" w14:textId="77777777" w:rsidR="00030129" w:rsidRDefault="00030129" w:rsidP="00030129">
      <w:pPr>
        <w:tabs>
          <w:tab w:val="left" w:pos="2160"/>
        </w:tabs>
        <w:ind w:left="-66" w:right="-568" w:hanging="360"/>
        <w:jc w:val="both"/>
        <w:rPr>
          <w:lang w:val="it-IT"/>
        </w:rPr>
      </w:pPr>
      <w:r w:rsidRPr="00C35921">
        <w:rPr>
          <w:lang w:val="it-IT"/>
        </w:rPr>
        <w:t>Usted tiene derecho a:</w:t>
      </w:r>
    </w:p>
    <w:p w14:paraId="786CB84E"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solicitar información a GSK acerca del tratamiento de sus datos personales e incluso una copia de sus datos personales en poder de GSK;</w:t>
      </w:r>
    </w:p>
    <w:p w14:paraId="7DE78CBB"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solicitar la corrección o supresión de sus datos personales;</w:t>
      </w:r>
    </w:p>
    <w:p w14:paraId="370EE0A3"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solicitar la limitación del tratamiento de sus datos personales u oponerse a dicho tratamiento;</w:t>
      </w:r>
    </w:p>
    <w:p w14:paraId="50CCAD0C"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retirar su consentimiento al tratamiento de sus datos personales (en los casos en que GSK realice dicho tratamiento a partir de su consentimiento);</w:t>
      </w:r>
    </w:p>
    <w:p w14:paraId="57178B69"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solicitar el envío o transmisión a otra organización de los datos personales proporcionados a GSK en una forma legible mecánicamente; y</w:t>
      </w:r>
    </w:p>
    <w:p w14:paraId="3D4C241F" w14:textId="77777777" w:rsidR="00030129" w:rsidRPr="00C35921" w:rsidRDefault="00030129" w:rsidP="00030129">
      <w:pPr>
        <w:tabs>
          <w:tab w:val="left" w:pos="2160"/>
        </w:tabs>
        <w:ind w:left="-66" w:right="-568" w:hanging="360"/>
        <w:jc w:val="both"/>
        <w:rPr>
          <w:lang w:val="it-IT"/>
        </w:rPr>
      </w:pPr>
      <w:r w:rsidRPr="00C35921">
        <w:rPr>
          <w:lang w:val="it-IT"/>
        </w:rPr>
        <w:t>•</w:t>
      </w:r>
      <w:r w:rsidRPr="00C35921">
        <w:rPr>
          <w:lang w:val="it-IT"/>
        </w:rPr>
        <w:tab/>
        <w:t>reclamar ante las autoridades de control en caso de violación de los derechos de privacidad o de perjuicio a consecuencia de un tratamiento ilícito de sus datos personales.</w:t>
      </w:r>
    </w:p>
    <w:p w14:paraId="2D127F19" w14:textId="77777777" w:rsidR="00030129" w:rsidRDefault="00030129" w:rsidP="00030129">
      <w:pPr>
        <w:tabs>
          <w:tab w:val="left" w:pos="2160"/>
        </w:tabs>
        <w:ind w:left="-66" w:right="-568" w:hanging="360"/>
        <w:jc w:val="both"/>
        <w:rPr>
          <w:lang w:val="it-IT"/>
        </w:rPr>
      </w:pPr>
    </w:p>
    <w:p w14:paraId="39A2A0A6" w14:textId="77777777" w:rsidR="00030129" w:rsidRPr="00C35921" w:rsidRDefault="00030129" w:rsidP="00030129">
      <w:pPr>
        <w:tabs>
          <w:tab w:val="left" w:pos="2160"/>
        </w:tabs>
        <w:ind w:left="-66" w:right="-568" w:hanging="360"/>
        <w:jc w:val="both"/>
        <w:rPr>
          <w:lang w:val="it-IT"/>
        </w:rPr>
      </w:pPr>
      <w:r w:rsidRPr="00C35921">
        <w:rPr>
          <w:lang w:val="it-IT"/>
        </w:rPr>
        <w:t>Ante la opción de compartir sus datos personales con GSK, usted tiene la libertad de hacerlo o no.</w:t>
      </w:r>
    </w:p>
    <w:p w14:paraId="2EF9CD7B" w14:textId="77777777" w:rsidR="00030129" w:rsidRDefault="00030129" w:rsidP="00030129">
      <w:pPr>
        <w:tabs>
          <w:tab w:val="left" w:pos="2160"/>
        </w:tabs>
        <w:ind w:left="-66" w:right="-568" w:hanging="360"/>
        <w:jc w:val="both"/>
        <w:rPr>
          <w:lang w:val="it-IT"/>
        </w:rPr>
      </w:pPr>
    </w:p>
    <w:p w14:paraId="404CC4F8" w14:textId="77777777" w:rsidR="00030129" w:rsidRDefault="00030129" w:rsidP="00030129">
      <w:pPr>
        <w:tabs>
          <w:tab w:val="left" w:pos="2160"/>
        </w:tabs>
        <w:ind w:left="-425" w:right="-567"/>
        <w:jc w:val="both"/>
        <w:rPr>
          <w:lang w:val="it-IT"/>
        </w:rPr>
      </w:pPr>
      <w:r w:rsidRPr="00C35921">
        <w:rPr>
          <w:lang w:val="it-IT"/>
        </w:rPr>
        <w:t>Si se opone al tratamiento de sus datos personales, o si ha dado su consentimiento a dicho tratamiento y más tarde decide retirarlo, respetaremos su decisión conforme a nuestras obligaciones legales. Esto podría suponer que no pudiéramos realizar las acciones necesarias para cumplir con las finalidades de tratamiento descritas (consulte «Uso de sus datos personales») y puede influir en nuestra decisión de contar con sus servicios como experto externo.</w:t>
      </w:r>
    </w:p>
    <w:p w14:paraId="5C2D3D67" w14:textId="77777777" w:rsidR="00030129" w:rsidRDefault="00030129" w:rsidP="00030129">
      <w:pPr>
        <w:tabs>
          <w:tab w:val="left" w:pos="2160"/>
        </w:tabs>
        <w:ind w:left="-425" w:right="-567"/>
        <w:jc w:val="both"/>
        <w:rPr>
          <w:lang w:val="it-IT"/>
        </w:rPr>
      </w:pPr>
    </w:p>
    <w:p w14:paraId="4E99740E" w14:textId="77777777" w:rsidR="00030129" w:rsidRPr="00C35921" w:rsidRDefault="00030129" w:rsidP="00030129">
      <w:pPr>
        <w:tabs>
          <w:tab w:val="left" w:pos="2160"/>
        </w:tabs>
        <w:ind w:left="-425" w:right="-567"/>
        <w:jc w:val="both"/>
        <w:rPr>
          <w:lang w:val="it-IT"/>
        </w:rPr>
      </w:pPr>
      <w:r w:rsidRPr="00C35921">
        <w:rPr>
          <w:lang w:val="it-IT"/>
        </w:rPr>
        <w:t>Una vez haya decidido retirar su consentimiento, GSK podrá continuar tratando sus datos personales en la medida en que la ley así lo exija o permita.</w:t>
      </w:r>
    </w:p>
    <w:p w14:paraId="70061C8B" w14:textId="77777777" w:rsidR="00030129" w:rsidRDefault="00030129" w:rsidP="00030129">
      <w:pPr>
        <w:tabs>
          <w:tab w:val="left" w:pos="2160"/>
        </w:tabs>
        <w:ind w:left="-66" w:right="-568" w:hanging="360"/>
        <w:jc w:val="both"/>
        <w:rPr>
          <w:lang w:val="it-IT"/>
        </w:rPr>
      </w:pPr>
    </w:p>
    <w:p w14:paraId="3581EA12" w14:textId="77777777" w:rsidR="00030129" w:rsidRPr="00104CBE" w:rsidRDefault="00030129" w:rsidP="00030129">
      <w:pPr>
        <w:tabs>
          <w:tab w:val="left" w:pos="2160"/>
        </w:tabs>
        <w:ind w:left="-66" w:right="-568" w:hanging="360"/>
        <w:jc w:val="both"/>
        <w:rPr>
          <w:b/>
          <w:lang w:val="it-IT"/>
        </w:rPr>
      </w:pPr>
      <w:r w:rsidRPr="00104CBE">
        <w:rPr>
          <w:b/>
          <w:lang w:val="it-IT"/>
        </w:rPr>
        <w:t>Contacto</w:t>
      </w:r>
    </w:p>
    <w:p w14:paraId="53FD8BD4" w14:textId="77777777" w:rsidR="00030129" w:rsidRDefault="00030129" w:rsidP="00030129">
      <w:pPr>
        <w:tabs>
          <w:tab w:val="left" w:pos="2160"/>
        </w:tabs>
        <w:ind w:left="-66" w:right="-568" w:hanging="360"/>
        <w:jc w:val="both"/>
        <w:rPr>
          <w:lang w:val="it-IT"/>
        </w:rPr>
      </w:pPr>
    </w:p>
    <w:p w14:paraId="40EA354F" w14:textId="77777777" w:rsidR="00030129" w:rsidRDefault="00030129" w:rsidP="00030129">
      <w:pPr>
        <w:tabs>
          <w:tab w:val="left" w:pos="2160"/>
        </w:tabs>
        <w:ind w:left="-425" w:right="-567"/>
        <w:jc w:val="both"/>
        <w:rPr>
          <w:lang w:val="it-IT"/>
        </w:rPr>
      </w:pPr>
      <w:r w:rsidRPr="00C35921">
        <w:rPr>
          <w:lang w:val="it-IT"/>
        </w:rPr>
        <w:t>Diríjase a la filial local de GSK para cualquier pregunta, comentario o solicitud relacionada con la presente Declaración de Privacidad a través de los datos de contacto</w:t>
      </w:r>
      <w:r>
        <w:rPr>
          <w:lang w:val="it-IT"/>
        </w:rPr>
        <w:t xml:space="preserve"> que se ofrecen a continuación.</w:t>
      </w:r>
    </w:p>
    <w:p w14:paraId="740BE3C0" w14:textId="77777777" w:rsidR="00030129" w:rsidRDefault="00030129" w:rsidP="00030129">
      <w:pPr>
        <w:tabs>
          <w:tab w:val="left" w:pos="2160"/>
        </w:tabs>
        <w:ind w:left="-425" w:right="-567"/>
        <w:jc w:val="both"/>
        <w:rPr>
          <w:lang w:val="it-IT"/>
        </w:rPr>
      </w:pPr>
    </w:p>
    <w:p w14:paraId="072D249B" w14:textId="77777777" w:rsidR="00030129" w:rsidRPr="00C35921" w:rsidRDefault="00030129" w:rsidP="00030129">
      <w:pPr>
        <w:tabs>
          <w:tab w:val="left" w:pos="2160"/>
        </w:tabs>
        <w:ind w:left="-425" w:right="-567"/>
        <w:jc w:val="both"/>
        <w:rPr>
          <w:lang w:val="it-IT"/>
        </w:rPr>
      </w:pPr>
      <w:r w:rsidRPr="00C35921">
        <w:rPr>
          <w:lang w:val="it-IT"/>
        </w:rPr>
        <w:t xml:space="preserve">Para ponerse en contacto con GSK España llame al 900 202 700. Si desea ejercitar sus derechos bajo esta política de privacidad por favor diríjase por escrito a la dirección del responsable arriba mencionado o a través del correo electrónico arco-general@gsk.com. </w:t>
      </w:r>
    </w:p>
    <w:p w14:paraId="69E1F87E" w14:textId="77777777" w:rsidR="00030129" w:rsidRDefault="00030129" w:rsidP="00030129">
      <w:pPr>
        <w:tabs>
          <w:tab w:val="left" w:pos="2160"/>
        </w:tabs>
        <w:ind w:left="-66" w:right="-568" w:hanging="360"/>
        <w:jc w:val="both"/>
        <w:rPr>
          <w:lang w:val="it-IT"/>
        </w:rPr>
      </w:pPr>
    </w:p>
    <w:p w14:paraId="1D06DDBB" w14:textId="77777777" w:rsidR="00030129" w:rsidRPr="00104CBE" w:rsidRDefault="00030129" w:rsidP="00030129">
      <w:pPr>
        <w:tabs>
          <w:tab w:val="left" w:pos="2160"/>
        </w:tabs>
        <w:ind w:left="-66" w:right="-568" w:hanging="360"/>
        <w:jc w:val="both"/>
        <w:rPr>
          <w:b/>
          <w:lang w:val="it-IT"/>
        </w:rPr>
      </w:pPr>
      <w:r w:rsidRPr="00104CBE">
        <w:rPr>
          <w:b/>
          <w:lang w:val="it-IT"/>
        </w:rPr>
        <w:t xml:space="preserve">Responsable del tratamiento y Delegado de </w:t>
      </w:r>
      <w:r>
        <w:rPr>
          <w:b/>
          <w:lang w:val="it-IT"/>
        </w:rPr>
        <w:t>P</w:t>
      </w:r>
      <w:r w:rsidRPr="00104CBE">
        <w:rPr>
          <w:b/>
          <w:lang w:val="it-IT"/>
        </w:rPr>
        <w:t xml:space="preserve">rotección de </w:t>
      </w:r>
      <w:r>
        <w:rPr>
          <w:b/>
          <w:lang w:val="it-IT"/>
        </w:rPr>
        <w:t>D</w:t>
      </w:r>
      <w:r w:rsidRPr="00104CBE">
        <w:rPr>
          <w:b/>
          <w:lang w:val="it-IT"/>
        </w:rPr>
        <w:t>atos</w:t>
      </w:r>
    </w:p>
    <w:p w14:paraId="2B750E40" w14:textId="77777777" w:rsidR="00030129" w:rsidRDefault="00030129" w:rsidP="00030129">
      <w:pPr>
        <w:tabs>
          <w:tab w:val="left" w:pos="2160"/>
        </w:tabs>
        <w:ind w:left="-66" w:right="-568" w:hanging="360"/>
        <w:jc w:val="both"/>
        <w:rPr>
          <w:lang w:val="it-IT"/>
        </w:rPr>
      </w:pPr>
    </w:p>
    <w:p w14:paraId="44B07362" w14:textId="77777777" w:rsidR="00030129" w:rsidRDefault="00030129" w:rsidP="00030129">
      <w:pPr>
        <w:spacing w:before="60" w:after="60"/>
        <w:ind w:left="-426" w:right="-568"/>
        <w:jc w:val="both"/>
        <w:rPr>
          <w:lang w:val="it-IT"/>
        </w:rPr>
      </w:pPr>
      <w:r w:rsidRPr="00C35921">
        <w:rPr>
          <w:lang w:val="it-IT"/>
        </w:rPr>
        <w:t>GlaxoSmithKline S.A., con domicilio en C/ Severo Ochoa 2 28760 Tres Cantos (Madrid) es el responsable del tratamiento de su información personal. Puede contactar con el Delegado de Protección de Datos de GSK a través de este correo electrón</w:t>
      </w:r>
      <w:r>
        <w:rPr>
          <w:lang w:val="it-IT"/>
        </w:rPr>
        <w:t>ico. ES-PT-IL.CPA@gsk.com.</w:t>
      </w:r>
    </w:p>
    <w:p w14:paraId="4047510A" w14:textId="77777777" w:rsidR="006D07E3" w:rsidRDefault="006D07E3"/>
    <w:sectPr w:rsidR="006D07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7FA2"/>
    <w:multiLevelType w:val="hybridMultilevel"/>
    <w:tmpl w:val="9E04A058"/>
    <w:lvl w:ilvl="0" w:tplc="88746C3C">
      <w:start w:val="1"/>
      <w:numFmt w:val="decimal"/>
      <w:lvlText w:val="%1)"/>
      <w:lvlJc w:val="left"/>
      <w:pPr>
        <w:ind w:left="-66" w:hanging="360"/>
      </w:pPr>
      <w:rPr>
        <w:rFonts w:hint="default"/>
      </w:rPr>
    </w:lvl>
    <w:lvl w:ilvl="1" w:tplc="040A0019" w:tentative="1">
      <w:start w:val="1"/>
      <w:numFmt w:val="lowerLetter"/>
      <w:lvlText w:val="%2."/>
      <w:lvlJc w:val="left"/>
      <w:pPr>
        <w:ind w:left="654" w:hanging="360"/>
      </w:pPr>
    </w:lvl>
    <w:lvl w:ilvl="2" w:tplc="040A001B" w:tentative="1">
      <w:start w:val="1"/>
      <w:numFmt w:val="lowerRoman"/>
      <w:lvlText w:val="%3."/>
      <w:lvlJc w:val="right"/>
      <w:pPr>
        <w:ind w:left="1374" w:hanging="180"/>
      </w:pPr>
    </w:lvl>
    <w:lvl w:ilvl="3" w:tplc="040A000F" w:tentative="1">
      <w:start w:val="1"/>
      <w:numFmt w:val="decimal"/>
      <w:lvlText w:val="%4."/>
      <w:lvlJc w:val="left"/>
      <w:pPr>
        <w:ind w:left="2094" w:hanging="360"/>
      </w:pPr>
    </w:lvl>
    <w:lvl w:ilvl="4" w:tplc="040A0019" w:tentative="1">
      <w:start w:val="1"/>
      <w:numFmt w:val="lowerLetter"/>
      <w:lvlText w:val="%5."/>
      <w:lvlJc w:val="left"/>
      <w:pPr>
        <w:ind w:left="2814" w:hanging="360"/>
      </w:pPr>
    </w:lvl>
    <w:lvl w:ilvl="5" w:tplc="040A001B" w:tentative="1">
      <w:start w:val="1"/>
      <w:numFmt w:val="lowerRoman"/>
      <w:lvlText w:val="%6."/>
      <w:lvlJc w:val="right"/>
      <w:pPr>
        <w:ind w:left="3534" w:hanging="180"/>
      </w:pPr>
    </w:lvl>
    <w:lvl w:ilvl="6" w:tplc="040A000F" w:tentative="1">
      <w:start w:val="1"/>
      <w:numFmt w:val="decimal"/>
      <w:lvlText w:val="%7."/>
      <w:lvlJc w:val="left"/>
      <w:pPr>
        <w:ind w:left="4254" w:hanging="360"/>
      </w:pPr>
    </w:lvl>
    <w:lvl w:ilvl="7" w:tplc="040A0019" w:tentative="1">
      <w:start w:val="1"/>
      <w:numFmt w:val="lowerLetter"/>
      <w:lvlText w:val="%8."/>
      <w:lvlJc w:val="left"/>
      <w:pPr>
        <w:ind w:left="4974" w:hanging="360"/>
      </w:pPr>
    </w:lvl>
    <w:lvl w:ilvl="8" w:tplc="040A001B" w:tentative="1">
      <w:start w:val="1"/>
      <w:numFmt w:val="lowerRoman"/>
      <w:lvlText w:val="%9."/>
      <w:lvlJc w:val="right"/>
      <w:pPr>
        <w:ind w:left="5694" w:hanging="180"/>
      </w:pPr>
    </w:lvl>
  </w:abstractNum>
  <w:num w:numId="1" w16cid:durableId="86043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29"/>
    <w:rsid w:val="00030129"/>
    <w:rsid w:val="004B74CB"/>
    <w:rsid w:val="0059226F"/>
    <w:rsid w:val="005A62CA"/>
    <w:rsid w:val="0060386B"/>
    <w:rsid w:val="006B76AE"/>
    <w:rsid w:val="006C144D"/>
    <w:rsid w:val="006D07E3"/>
    <w:rsid w:val="007810CB"/>
    <w:rsid w:val="0095616F"/>
    <w:rsid w:val="00C94AD8"/>
    <w:rsid w:val="00D7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71B9"/>
  <w15:docId w15:val="{7C785639-42D8-4723-8B89-D80D706B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129"/>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2045</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Fsg2018</dc:creator>
  <cp:lastModifiedBy>Almudena Alvarezcascos</cp:lastModifiedBy>
  <cp:revision>2</cp:revision>
  <dcterms:created xsi:type="dcterms:W3CDTF">2024-04-05T07:59:00Z</dcterms:created>
  <dcterms:modified xsi:type="dcterms:W3CDTF">2024-04-05T07:59:00Z</dcterms:modified>
</cp:coreProperties>
</file>